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F0883" w14:textId="0DA8AC19" w:rsidR="00D0492B" w:rsidRPr="00942470" w:rsidRDefault="00D0492B" w:rsidP="00A514BF">
      <w:pPr>
        <w:spacing w:after="0" w:line="240" w:lineRule="auto"/>
        <w:rPr>
          <w:rFonts w:ascii="Calibri" w:hAnsi="Calibri" w:cs="Calibri"/>
          <w:b/>
          <w:bCs/>
          <w:sz w:val="24"/>
        </w:rPr>
      </w:pPr>
      <w:r w:rsidRPr="00942470">
        <w:rPr>
          <w:rStyle w:val="casenumber"/>
          <w:rFonts w:ascii="Calibri" w:hAnsi="Calibri" w:cs="Calibri"/>
          <w:b/>
          <w:bCs/>
          <w:color w:val="333333"/>
          <w:sz w:val="24"/>
          <w:shd w:val="clear" w:color="auto" w:fill="FFFFFF"/>
        </w:rPr>
        <w:t>25/01865/APP</w:t>
      </w:r>
      <w:r w:rsidR="00942470">
        <w:rPr>
          <w:rStyle w:val="casenumber"/>
          <w:rFonts w:ascii="Calibri" w:hAnsi="Calibri" w:cs="Calibri"/>
          <w:b/>
          <w:bCs/>
          <w:color w:val="333333"/>
          <w:sz w:val="24"/>
          <w:shd w:val="clear" w:color="auto" w:fill="FFFFFF"/>
        </w:rPr>
        <w:t xml:space="preserve">. </w:t>
      </w:r>
      <w:r w:rsidRPr="00942470">
        <w:rPr>
          <w:rFonts w:ascii="Calibri" w:hAnsi="Calibri" w:cs="Calibri"/>
          <w:b/>
          <w:bCs/>
          <w:color w:val="333333"/>
          <w:sz w:val="24"/>
          <w:shd w:val="clear" w:color="auto" w:fill="FFFFFF"/>
        </w:rPr>
        <w:t> </w:t>
      </w:r>
      <w:r w:rsidRPr="00942470">
        <w:rPr>
          <w:rStyle w:val="description"/>
          <w:rFonts w:ascii="Calibri" w:hAnsi="Calibri" w:cs="Calibri"/>
          <w:b/>
          <w:bCs/>
          <w:color w:val="333333"/>
          <w:sz w:val="24"/>
          <w:shd w:val="clear" w:color="auto" w:fill="FFFFFF"/>
        </w:rPr>
        <w:t>Erection of a solar farm and creation of new vehicular access, new footpath, substation compound, customer substation, inverters, CCTV Tower, storage containers, perimeter fencing, car parking and associated ancillary development. </w:t>
      </w:r>
      <w:r w:rsidRPr="00942470">
        <w:rPr>
          <w:rFonts w:ascii="Calibri" w:hAnsi="Calibri" w:cs="Calibri"/>
          <w:b/>
          <w:bCs/>
          <w:color w:val="333333"/>
          <w:sz w:val="24"/>
          <w:shd w:val="clear" w:color="auto" w:fill="FFFFFF"/>
        </w:rPr>
        <w:t> </w:t>
      </w:r>
      <w:r w:rsidRPr="00942470">
        <w:rPr>
          <w:rStyle w:val="address"/>
          <w:rFonts w:ascii="Calibri" w:hAnsi="Calibri" w:cs="Calibri"/>
          <w:b/>
          <w:bCs/>
          <w:color w:val="333333"/>
          <w:sz w:val="24"/>
          <w:shd w:val="clear" w:color="auto" w:fill="FFFFFF"/>
        </w:rPr>
        <w:t>Wings Farm Marston Road Granborough Buckinghamshire MK18 3JX</w:t>
      </w:r>
    </w:p>
    <w:p w14:paraId="102362FA" w14:textId="77777777" w:rsidR="0063123B" w:rsidRPr="00942470" w:rsidRDefault="0063123B" w:rsidP="00A514BF">
      <w:pPr>
        <w:spacing w:after="0" w:line="240" w:lineRule="auto"/>
        <w:ind w:left="0" w:firstLine="0"/>
        <w:rPr>
          <w:rFonts w:ascii="Calibri" w:hAnsi="Calibri" w:cs="Calibri"/>
          <w:sz w:val="24"/>
        </w:rPr>
      </w:pPr>
    </w:p>
    <w:p w14:paraId="549EE107" w14:textId="502D624D" w:rsidR="00892C55" w:rsidRPr="00942470" w:rsidRDefault="00D0492B" w:rsidP="00A514BF">
      <w:pPr>
        <w:spacing w:after="0" w:line="240" w:lineRule="auto"/>
        <w:ind w:left="0" w:firstLine="0"/>
        <w:rPr>
          <w:rFonts w:ascii="Calibri" w:hAnsi="Calibri" w:cs="Calibri"/>
          <w:sz w:val="24"/>
        </w:rPr>
      </w:pPr>
      <w:r w:rsidRPr="00942470">
        <w:rPr>
          <w:rFonts w:ascii="Calibri" w:hAnsi="Calibri" w:cs="Calibri"/>
          <w:sz w:val="24"/>
        </w:rPr>
        <w:t xml:space="preserve">Granborough </w:t>
      </w:r>
      <w:r w:rsidR="00CD37D1" w:rsidRPr="00942470">
        <w:rPr>
          <w:rFonts w:ascii="Calibri" w:hAnsi="Calibri" w:cs="Calibri"/>
          <w:sz w:val="24"/>
        </w:rPr>
        <w:t xml:space="preserve">Parish Council </w:t>
      </w:r>
      <w:r w:rsidR="009711B1" w:rsidRPr="00942470">
        <w:rPr>
          <w:rFonts w:ascii="Calibri" w:hAnsi="Calibri" w:cs="Calibri"/>
          <w:sz w:val="24"/>
        </w:rPr>
        <w:t xml:space="preserve">(GPC) </w:t>
      </w:r>
      <w:r w:rsidR="00CD37D1" w:rsidRPr="00942470">
        <w:rPr>
          <w:rFonts w:ascii="Calibri" w:hAnsi="Calibri" w:cs="Calibri"/>
          <w:sz w:val="24"/>
        </w:rPr>
        <w:t xml:space="preserve">formally met to consider </w:t>
      </w:r>
      <w:r w:rsidR="00566963" w:rsidRPr="00942470">
        <w:rPr>
          <w:rFonts w:ascii="Calibri" w:hAnsi="Calibri" w:cs="Calibri"/>
          <w:sz w:val="24"/>
        </w:rPr>
        <w:t xml:space="preserve">the amendments to the </w:t>
      </w:r>
      <w:r w:rsidR="00CD37D1" w:rsidRPr="00942470">
        <w:rPr>
          <w:rFonts w:ascii="Calibri" w:hAnsi="Calibri" w:cs="Calibri"/>
          <w:sz w:val="24"/>
        </w:rPr>
        <w:t xml:space="preserve">planning application on </w:t>
      </w:r>
      <w:r w:rsidR="00C82B47" w:rsidRPr="00942470">
        <w:rPr>
          <w:rFonts w:ascii="Calibri" w:hAnsi="Calibri" w:cs="Calibri"/>
          <w:sz w:val="24"/>
        </w:rPr>
        <w:t>15</w:t>
      </w:r>
      <w:r w:rsidR="00C82B47" w:rsidRPr="00942470">
        <w:rPr>
          <w:rFonts w:ascii="Calibri" w:hAnsi="Calibri" w:cs="Calibri"/>
          <w:sz w:val="24"/>
          <w:vertAlign w:val="superscript"/>
        </w:rPr>
        <w:t>th</w:t>
      </w:r>
      <w:r w:rsidR="00C82B47" w:rsidRPr="00942470">
        <w:rPr>
          <w:rFonts w:ascii="Calibri" w:hAnsi="Calibri" w:cs="Calibri"/>
          <w:sz w:val="24"/>
        </w:rPr>
        <w:t xml:space="preserve"> July 2025</w:t>
      </w:r>
      <w:r w:rsidR="0063123B" w:rsidRPr="00942470">
        <w:rPr>
          <w:rFonts w:ascii="Calibri" w:hAnsi="Calibri" w:cs="Calibri"/>
          <w:sz w:val="24"/>
        </w:rPr>
        <w:t>. We object to the planning applications for the following reasons</w:t>
      </w:r>
      <w:r w:rsidR="009546E0" w:rsidRPr="00942470">
        <w:rPr>
          <w:rFonts w:ascii="Calibri" w:hAnsi="Calibri" w:cs="Calibri"/>
          <w:sz w:val="24"/>
        </w:rPr>
        <w:t>:</w:t>
      </w:r>
    </w:p>
    <w:p w14:paraId="1A7B4009" w14:textId="77777777" w:rsidR="00892C55" w:rsidRPr="00942470" w:rsidRDefault="00892C55" w:rsidP="00D0492B">
      <w:pPr>
        <w:spacing w:after="142"/>
        <w:ind w:left="0" w:firstLine="0"/>
        <w:rPr>
          <w:rFonts w:ascii="Calibri" w:hAnsi="Calibri" w:cs="Calibri"/>
          <w:sz w:val="24"/>
        </w:rPr>
      </w:pPr>
    </w:p>
    <w:p w14:paraId="3BA8039B" w14:textId="1454F190" w:rsidR="00892C55" w:rsidRPr="00942470" w:rsidRDefault="00892C55" w:rsidP="00892C55">
      <w:pPr>
        <w:spacing w:after="142"/>
        <w:ind w:left="0" w:firstLine="0"/>
        <w:rPr>
          <w:rFonts w:ascii="Calibri" w:hAnsi="Calibri" w:cs="Calibri"/>
          <w:b/>
          <w:bCs/>
          <w:sz w:val="24"/>
        </w:rPr>
      </w:pPr>
      <w:r w:rsidRPr="00942470">
        <w:rPr>
          <w:rFonts w:ascii="Calibri" w:hAnsi="Calibri" w:cs="Calibri"/>
          <w:b/>
          <w:bCs/>
          <w:sz w:val="24"/>
        </w:rPr>
        <w:t xml:space="preserve">1. Visual Impact </w:t>
      </w:r>
    </w:p>
    <w:p w14:paraId="0CFE40C3" w14:textId="2F0A6937" w:rsidR="00E74128" w:rsidRPr="00942470" w:rsidRDefault="00373C83" w:rsidP="00AE1491">
      <w:pPr>
        <w:spacing w:after="168"/>
        <w:ind w:left="366"/>
        <w:rPr>
          <w:rFonts w:ascii="Calibri" w:hAnsi="Calibri" w:cs="Calibri"/>
          <w:sz w:val="24"/>
        </w:rPr>
      </w:pPr>
      <w:r w:rsidRPr="00942470">
        <w:rPr>
          <w:rFonts w:ascii="Calibri" w:hAnsi="Calibri" w:cs="Calibri"/>
          <w:sz w:val="24"/>
        </w:rPr>
        <w:t>The proposed development in terms of its overall size and scale is excessive and incongruous in this rural area having regard to the existing landscape and topography of the site thereby having an adverse impact when viewed from the</w:t>
      </w:r>
      <w:r w:rsidR="00616009" w:rsidRPr="00942470">
        <w:rPr>
          <w:rFonts w:ascii="Calibri" w:hAnsi="Calibri" w:cs="Calibri"/>
          <w:sz w:val="24"/>
        </w:rPr>
        <w:t xml:space="preserve"> lower and</w:t>
      </w:r>
      <w:r w:rsidR="003540BE" w:rsidRPr="00942470">
        <w:rPr>
          <w:rFonts w:ascii="Calibri" w:hAnsi="Calibri" w:cs="Calibri"/>
          <w:sz w:val="24"/>
        </w:rPr>
        <w:t xml:space="preserve">, </w:t>
      </w:r>
      <w:r w:rsidR="00616009" w:rsidRPr="00942470">
        <w:rPr>
          <w:rFonts w:ascii="Calibri" w:hAnsi="Calibri" w:cs="Calibri"/>
          <w:sz w:val="24"/>
        </w:rPr>
        <w:t>in particular</w:t>
      </w:r>
      <w:r w:rsidR="003540BE" w:rsidRPr="00942470">
        <w:rPr>
          <w:rFonts w:ascii="Calibri" w:hAnsi="Calibri" w:cs="Calibri"/>
          <w:sz w:val="24"/>
        </w:rPr>
        <w:t xml:space="preserve">, </w:t>
      </w:r>
      <w:r w:rsidR="00616009" w:rsidRPr="00942470">
        <w:rPr>
          <w:rFonts w:ascii="Calibri" w:hAnsi="Calibri" w:cs="Calibri"/>
          <w:sz w:val="24"/>
        </w:rPr>
        <w:t>the</w:t>
      </w:r>
      <w:r w:rsidRPr="00942470">
        <w:rPr>
          <w:rFonts w:ascii="Calibri" w:hAnsi="Calibri" w:cs="Calibri"/>
          <w:sz w:val="24"/>
        </w:rPr>
        <w:t xml:space="preserve"> higher ground in Granborough and East Claydon and from the immediate vicinity, including public footpaths. </w:t>
      </w:r>
      <w:r w:rsidR="00AE1491" w:rsidRPr="00942470">
        <w:rPr>
          <w:rFonts w:ascii="Calibri" w:hAnsi="Calibri" w:cs="Calibri"/>
          <w:sz w:val="24"/>
        </w:rPr>
        <w:t xml:space="preserve">It </w:t>
      </w:r>
      <w:r w:rsidR="00892C55" w:rsidRPr="00942470">
        <w:rPr>
          <w:rFonts w:ascii="Calibri" w:hAnsi="Calibri" w:cs="Calibri"/>
          <w:sz w:val="24"/>
        </w:rPr>
        <w:t>w</w:t>
      </w:r>
      <w:r w:rsidR="00AE1491" w:rsidRPr="00942470">
        <w:rPr>
          <w:rFonts w:ascii="Calibri" w:hAnsi="Calibri" w:cs="Calibri"/>
          <w:sz w:val="24"/>
        </w:rPr>
        <w:t>ill</w:t>
      </w:r>
      <w:r w:rsidR="00892C55" w:rsidRPr="00942470">
        <w:rPr>
          <w:rFonts w:ascii="Calibri" w:hAnsi="Calibri" w:cs="Calibri"/>
          <w:sz w:val="24"/>
        </w:rPr>
        <w:t xml:space="preserve"> result in a significant alteration of the </w:t>
      </w:r>
      <w:r w:rsidR="003540BE" w:rsidRPr="00942470">
        <w:rPr>
          <w:rFonts w:ascii="Calibri" w:hAnsi="Calibri" w:cs="Calibri"/>
          <w:sz w:val="24"/>
        </w:rPr>
        <w:t>open, rural</w:t>
      </w:r>
      <w:r w:rsidR="00892C55" w:rsidRPr="00942470">
        <w:rPr>
          <w:rFonts w:ascii="Calibri" w:hAnsi="Calibri" w:cs="Calibri"/>
          <w:sz w:val="24"/>
        </w:rPr>
        <w:t xml:space="preserve"> landscape</w:t>
      </w:r>
      <w:r w:rsidR="00335AB7" w:rsidRPr="00942470">
        <w:rPr>
          <w:rFonts w:ascii="Calibri" w:hAnsi="Calibri" w:cs="Calibri"/>
          <w:sz w:val="24"/>
        </w:rPr>
        <w:t xml:space="preserve"> </w:t>
      </w:r>
      <w:r w:rsidR="00E74128" w:rsidRPr="00942470">
        <w:rPr>
          <w:rFonts w:ascii="Calibri" w:hAnsi="Calibri" w:cs="Calibri"/>
          <w:sz w:val="24"/>
        </w:rPr>
        <w:t>industrialised</w:t>
      </w:r>
      <w:r w:rsidR="00892C55" w:rsidRPr="00942470">
        <w:rPr>
          <w:rFonts w:ascii="Calibri" w:hAnsi="Calibri" w:cs="Calibri"/>
          <w:sz w:val="24"/>
        </w:rPr>
        <w:t xml:space="preserve"> </w:t>
      </w:r>
      <w:r w:rsidR="005D7317" w:rsidRPr="00942470">
        <w:rPr>
          <w:rFonts w:ascii="Calibri" w:hAnsi="Calibri" w:cs="Calibri"/>
          <w:sz w:val="24"/>
        </w:rPr>
        <w:t xml:space="preserve">development </w:t>
      </w:r>
      <w:r w:rsidR="00892C55" w:rsidRPr="00942470">
        <w:rPr>
          <w:rFonts w:ascii="Calibri" w:hAnsi="Calibri" w:cs="Calibri"/>
          <w:sz w:val="24"/>
        </w:rPr>
        <w:t xml:space="preserve">in </w:t>
      </w:r>
      <w:r w:rsidR="005D7317" w:rsidRPr="00942470">
        <w:rPr>
          <w:rFonts w:ascii="Calibri" w:hAnsi="Calibri" w:cs="Calibri"/>
          <w:sz w:val="24"/>
        </w:rPr>
        <w:t xml:space="preserve">this </w:t>
      </w:r>
      <w:r w:rsidR="009D6537" w:rsidRPr="00942470">
        <w:rPr>
          <w:rFonts w:ascii="Calibri" w:hAnsi="Calibri" w:cs="Calibri"/>
          <w:sz w:val="24"/>
        </w:rPr>
        <w:t xml:space="preserve">extensively </w:t>
      </w:r>
      <w:r w:rsidR="005D7317" w:rsidRPr="00942470">
        <w:rPr>
          <w:rFonts w:ascii="Calibri" w:hAnsi="Calibri" w:cs="Calibri"/>
          <w:sz w:val="24"/>
        </w:rPr>
        <w:t xml:space="preserve">open </w:t>
      </w:r>
      <w:r w:rsidR="00E74128" w:rsidRPr="00942470">
        <w:rPr>
          <w:rFonts w:ascii="Calibri" w:hAnsi="Calibri" w:cs="Calibri"/>
          <w:sz w:val="24"/>
        </w:rPr>
        <w:t>rural setting.</w:t>
      </w:r>
    </w:p>
    <w:p w14:paraId="442F16DD" w14:textId="53B62034" w:rsidR="00892C55" w:rsidRPr="00942470" w:rsidRDefault="00E74128" w:rsidP="00E74128">
      <w:pPr>
        <w:spacing w:after="0" w:line="240" w:lineRule="auto"/>
        <w:ind w:left="0" w:firstLine="0"/>
        <w:rPr>
          <w:rFonts w:ascii="Calibri" w:hAnsi="Calibri" w:cs="Calibri"/>
          <w:sz w:val="24"/>
        </w:rPr>
      </w:pPr>
      <w:r w:rsidRPr="00942470">
        <w:rPr>
          <w:rFonts w:ascii="Calibri" w:hAnsi="Calibri" w:cs="Calibri"/>
          <w:sz w:val="24"/>
        </w:rPr>
        <w:t xml:space="preserve"> </w:t>
      </w:r>
      <w:r w:rsidR="00892C55" w:rsidRPr="00942470">
        <w:rPr>
          <w:rFonts w:ascii="Calibri" w:hAnsi="Calibri" w:cs="Calibri"/>
          <w:sz w:val="24"/>
        </w:rPr>
        <w:t xml:space="preserve"> </w:t>
      </w:r>
    </w:p>
    <w:p w14:paraId="13422842" w14:textId="2537406B" w:rsidR="00892C55" w:rsidRPr="00942470" w:rsidRDefault="009546E0" w:rsidP="00892C55">
      <w:pPr>
        <w:spacing w:after="142"/>
        <w:ind w:left="0" w:firstLine="0"/>
        <w:rPr>
          <w:rFonts w:ascii="Calibri" w:hAnsi="Calibri" w:cs="Calibri"/>
          <w:b/>
          <w:bCs/>
          <w:sz w:val="24"/>
        </w:rPr>
      </w:pPr>
      <w:r w:rsidRPr="00942470">
        <w:rPr>
          <w:rFonts w:ascii="Calibri" w:hAnsi="Calibri" w:cs="Calibri"/>
          <w:b/>
          <w:bCs/>
          <w:sz w:val="24"/>
        </w:rPr>
        <w:t>2</w:t>
      </w:r>
      <w:r w:rsidR="00892C55" w:rsidRPr="00942470">
        <w:rPr>
          <w:rFonts w:ascii="Calibri" w:hAnsi="Calibri" w:cs="Calibri"/>
          <w:b/>
          <w:bCs/>
          <w:sz w:val="24"/>
        </w:rPr>
        <w:t xml:space="preserve">. Impact on Biodiversity </w:t>
      </w:r>
    </w:p>
    <w:p w14:paraId="2D22BC8C" w14:textId="3EF8C293" w:rsidR="00892C55" w:rsidRPr="00270450" w:rsidRDefault="006A30C7" w:rsidP="009F5C4D">
      <w:pPr>
        <w:rPr>
          <w:rFonts w:ascii="Calibri" w:hAnsi="Calibri" w:cs="Calibri"/>
          <w:color w:val="auto"/>
          <w:sz w:val="24"/>
        </w:rPr>
      </w:pPr>
      <w:r w:rsidRPr="00270450">
        <w:rPr>
          <w:rFonts w:ascii="Calibri" w:hAnsi="Calibri" w:cs="Calibri"/>
          <w:color w:val="auto"/>
          <w:sz w:val="24"/>
        </w:rPr>
        <w:t xml:space="preserve">The proposed </w:t>
      </w:r>
      <w:r w:rsidR="002C791A" w:rsidRPr="00270450">
        <w:rPr>
          <w:rFonts w:ascii="Calibri" w:hAnsi="Calibri" w:cs="Calibri"/>
          <w:color w:val="auto"/>
          <w:sz w:val="24"/>
        </w:rPr>
        <w:t>development,</w:t>
      </w:r>
      <w:r w:rsidR="002E1269" w:rsidRPr="00270450">
        <w:rPr>
          <w:rFonts w:ascii="Calibri" w:hAnsi="Calibri" w:cs="Calibri"/>
          <w:color w:val="auto"/>
          <w:sz w:val="24"/>
        </w:rPr>
        <w:t xml:space="preserve"> </w:t>
      </w:r>
      <w:r w:rsidRPr="00270450">
        <w:rPr>
          <w:rFonts w:ascii="Calibri" w:hAnsi="Calibri" w:cs="Calibri"/>
          <w:color w:val="auto"/>
          <w:sz w:val="24"/>
        </w:rPr>
        <w:t xml:space="preserve">in terms of its overall size and </w:t>
      </w:r>
      <w:r w:rsidR="00E148E5" w:rsidRPr="00270450">
        <w:rPr>
          <w:rFonts w:ascii="Calibri" w:hAnsi="Calibri" w:cs="Calibri"/>
          <w:color w:val="auto"/>
          <w:sz w:val="24"/>
        </w:rPr>
        <w:t>scale is</w:t>
      </w:r>
      <w:r w:rsidRPr="00270450">
        <w:rPr>
          <w:rFonts w:ascii="Calibri" w:hAnsi="Calibri" w:cs="Calibri"/>
          <w:color w:val="auto"/>
          <w:sz w:val="24"/>
        </w:rPr>
        <w:t xml:space="preserve"> excessive in this rural area having regard to the environment, including the impact on existing wildlife, ecology, and biodiversity. </w:t>
      </w:r>
      <w:r w:rsidR="002C791A" w:rsidRPr="00270450">
        <w:rPr>
          <w:rFonts w:ascii="Calibri" w:hAnsi="Calibri" w:cs="Calibri"/>
          <w:color w:val="auto"/>
          <w:sz w:val="24"/>
        </w:rPr>
        <w:t xml:space="preserve">The proposal does </w:t>
      </w:r>
      <w:r w:rsidR="00E04D40">
        <w:rPr>
          <w:rFonts w:ascii="Calibri" w:hAnsi="Calibri" w:cs="Calibri"/>
          <w:color w:val="auto"/>
          <w:sz w:val="24"/>
        </w:rPr>
        <w:t xml:space="preserve">not </w:t>
      </w:r>
      <w:r w:rsidR="002C791A" w:rsidRPr="00270450">
        <w:rPr>
          <w:rFonts w:ascii="Calibri" w:hAnsi="Calibri" w:cs="Calibri"/>
          <w:color w:val="auto"/>
          <w:sz w:val="24"/>
        </w:rPr>
        <w:t>adequately address any substantial improvements in term of biodiversity nor adequately mitigates against any harm caused by the development</w:t>
      </w:r>
      <w:r w:rsidR="009F5C4D" w:rsidRPr="00270450">
        <w:rPr>
          <w:rFonts w:ascii="Calibri" w:hAnsi="Calibri" w:cs="Calibri"/>
          <w:color w:val="auto"/>
          <w:sz w:val="24"/>
        </w:rPr>
        <w:t xml:space="preserve">. This </w:t>
      </w:r>
      <w:r w:rsidR="00FC28DB" w:rsidRPr="00270450">
        <w:rPr>
          <w:rFonts w:ascii="Calibri" w:hAnsi="Calibri" w:cs="Calibri"/>
          <w:color w:val="auto"/>
          <w:sz w:val="24"/>
        </w:rPr>
        <w:t>provides</w:t>
      </w:r>
      <w:r w:rsidR="009F5C4D" w:rsidRPr="00270450">
        <w:rPr>
          <w:rFonts w:ascii="Calibri" w:eastAsia="Times New Roman" w:hAnsi="Calibri" w:cs="Calibri"/>
          <w:color w:val="auto"/>
          <w:sz w:val="24"/>
        </w:rPr>
        <w:t xml:space="preserve"> no protection for the fragile colony of the endangered Black Hairstreaks on the southwest corner of the site and no mention has been made of protection of the vital invertebrate corridor along the Roman Road, marked “track” where at least two red list butterflies have been recently recorded. T</w:t>
      </w:r>
      <w:r w:rsidR="00D93C48" w:rsidRPr="00270450">
        <w:rPr>
          <w:rFonts w:ascii="Calibri" w:hAnsi="Calibri" w:cs="Calibri"/>
          <w:color w:val="auto"/>
          <w:sz w:val="24"/>
        </w:rPr>
        <w:t>herefore, the</w:t>
      </w:r>
      <w:r w:rsidR="00EE3B00" w:rsidRPr="00270450">
        <w:rPr>
          <w:rFonts w:ascii="Calibri" w:hAnsi="Calibri" w:cs="Calibri"/>
          <w:color w:val="auto"/>
          <w:sz w:val="24"/>
        </w:rPr>
        <w:t xml:space="preserve"> Parish Council do </w:t>
      </w:r>
      <w:r w:rsidR="00E148E5" w:rsidRPr="00270450">
        <w:rPr>
          <w:rFonts w:ascii="Calibri" w:hAnsi="Calibri" w:cs="Calibri"/>
          <w:color w:val="auto"/>
          <w:sz w:val="24"/>
        </w:rPr>
        <w:t xml:space="preserve">not </w:t>
      </w:r>
      <w:r w:rsidR="009F5C4D" w:rsidRPr="00270450">
        <w:rPr>
          <w:rFonts w:ascii="Calibri" w:hAnsi="Calibri" w:cs="Calibri"/>
          <w:color w:val="auto"/>
          <w:sz w:val="24"/>
        </w:rPr>
        <w:t>consider</w:t>
      </w:r>
      <w:r w:rsidR="00E148E5" w:rsidRPr="00270450">
        <w:rPr>
          <w:rFonts w:ascii="Calibri" w:hAnsi="Calibri" w:cs="Calibri"/>
          <w:color w:val="auto"/>
          <w:sz w:val="24"/>
        </w:rPr>
        <w:t xml:space="preserve"> that the proposed mitigation measures outweigh any stated benefits.</w:t>
      </w:r>
    </w:p>
    <w:p w14:paraId="5962FE16" w14:textId="77777777" w:rsidR="009F5C4D" w:rsidRPr="009F5C4D" w:rsidRDefault="009F5C4D" w:rsidP="009F5C4D">
      <w:pPr>
        <w:rPr>
          <w:rFonts w:ascii="Aptos" w:eastAsia="Times New Roman" w:hAnsi="Aptos" w:cs="Aptos"/>
          <w:color w:val="auto"/>
          <w:sz w:val="24"/>
        </w:rPr>
      </w:pPr>
    </w:p>
    <w:p w14:paraId="28A8226C" w14:textId="7BF9A9A8" w:rsidR="00892C55" w:rsidRPr="00942470" w:rsidRDefault="009546E0" w:rsidP="00892C55">
      <w:pPr>
        <w:spacing w:after="142"/>
        <w:ind w:left="0" w:firstLine="0"/>
        <w:rPr>
          <w:rFonts w:ascii="Calibri" w:hAnsi="Calibri" w:cs="Calibri"/>
          <w:b/>
          <w:bCs/>
          <w:sz w:val="24"/>
        </w:rPr>
      </w:pPr>
      <w:r w:rsidRPr="00942470">
        <w:rPr>
          <w:rFonts w:ascii="Calibri" w:hAnsi="Calibri" w:cs="Calibri"/>
          <w:b/>
          <w:bCs/>
          <w:sz w:val="24"/>
        </w:rPr>
        <w:t>3</w:t>
      </w:r>
      <w:r w:rsidR="00892C55" w:rsidRPr="00942470">
        <w:rPr>
          <w:rFonts w:ascii="Calibri" w:hAnsi="Calibri" w:cs="Calibri"/>
          <w:b/>
          <w:bCs/>
          <w:sz w:val="24"/>
        </w:rPr>
        <w:t>. Cumulative Impact</w:t>
      </w:r>
    </w:p>
    <w:p w14:paraId="4303F2B3" w14:textId="77777777" w:rsidR="0053526C" w:rsidRPr="0053526C" w:rsidRDefault="0053526C" w:rsidP="00F01BD6">
      <w:pPr>
        <w:spacing w:after="160" w:line="276" w:lineRule="auto"/>
        <w:ind w:left="0" w:firstLine="0"/>
        <w:rPr>
          <w:rFonts w:ascii="Calibri" w:eastAsia="Aptos" w:hAnsi="Calibri" w:cs="Calibri"/>
          <w:color w:val="auto"/>
          <w:sz w:val="24"/>
          <w:lang w:eastAsia="en-US"/>
        </w:rPr>
      </w:pPr>
      <w:r w:rsidRPr="0053526C">
        <w:rPr>
          <w:rFonts w:ascii="Calibri" w:eastAsia="Aptos" w:hAnsi="Calibri" w:cs="Calibri"/>
          <w:color w:val="auto"/>
          <w:sz w:val="24"/>
          <w:lang w:eastAsia="en-US"/>
        </w:rPr>
        <w:t xml:space="preserve">GPC primary objection relates to the potential </w:t>
      </w:r>
      <w:r w:rsidRPr="0053526C">
        <w:rPr>
          <w:rFonts w:ascii="Calibri" w:eastAsia="Aptos" w:hAnsi="Calibri" w:cs="Calibri"/>
          <w:color w:val="auto"/>
          <w:sz w:val="24"/>
          <w:u w:val="single"/>
          <w:lang w:eastAsia="en-US"/>
        </w:rPr>
        <w:t>cumulative impact</w:t>
      </w:r>
      <w:r w:rsidRPr="0053526C">
        <w:rPr>
          <w:rFonts w:ascii="Calibri" w:eastAsia="Aptos" w:hAnsi="Calibri" w:cs="Calibri"/>
          <w:color w:val="auto"/>
          <w:sz w:val="24"/>
          <w:lang w:eastAsia="en-US"/>
        </w:rPr>
        <w:t xml:space="preserve"> of this development and the others in the immediate vicinity. Buckinghamshire Council have already stated in their pre-application advice to Statkraft that </w:t>
      </w:r>
      <w:r w:rsidRPr="0053526C">
        <w:rPr>
          <w:rFonts w:ascii="Calibri" w:eastAsia="Aptos" w:hAnsi="Calibri" w:cs="Calibri"/>
          <w:i/>
          <w:iCs/>
          <w:color w:val="auto"/>
          <w:sz w:val="24"/>
          <w:lang w:eastAsia="en-US"/>
        </w:rPr>
        <w:t>“BESS facilities are often required to be close to National Grid substations to facilitate connections and enhance the grid’s capability to manage energy flows efficiently, in this case using the future East Claydon substation. The advice notes that the cumulative effects of the development with other developments in the area would need to be assessed in the application</w:t>
      </w:r>
      <w:r w:rsidRPr="0053526C">
        <w:rPr>
          <w:rFonts w:ascii="Calibri" w:eastAsia="Aptos" w:hAnsi="Calibri" w:cs="Calibri"/>
          <w:color w:val="auto"/>
          <w:sz w:val="24"/>
          <w:lang w:eastAsia="en-US"/>
        </w:rPr>
        <w:t>.”</w:t>
      </w:r>
    </w:p>
    <w:p w14:paraId="098290CD" w14:textId="045DCCF8" w:rsidR="0053526C" w:rsidRPr="0053526C" w:rsidRDefault="0053526C" w:rsidP="0053526C">
      <w:pPr>
        <w:spacing w:after="160" w:line="276" w:lineRule="auto"/>
        <w:ind w:left="0" w:firstLine="0"/>
        <w:jc w:val="left"/>
        <w:rPr>
          <w:rFonts w:ascii="Calibri" w:eastAsia="Aptos" w:hAnsi="Calibri" w:cs="Calibri"/>
          <w:color w:val="auto"/>
          <w:sz w:val="24"/>
          <w:lang w:eastAsia="en-US"/>
        </w:rPr>
      </w:pPr>
      <w:r w:rsidRPr="0053526C">
        <w:rPr>
          <w:rFonts w:ascii="Calibri" w:eastAsia="Aptos" w:hAnsi="Calibri" w:cs="Calibri"/>
          <w:color w:val="auto"/>
          <w:sz w:val="24"/>
          <w:lang w:eastAsia="en-US"/>
        </w:rPr>
        <w:t xml:space="preserve"> These proposals are outlined </w:t>
      </w:r>
      <w:r w:rsidR="00F37090" w:rsidRPr="00942470">
        <w:rPr>
          <w:rFonts w:ascii="Calibri" w:eastAsia="Aptos" w:hAnsi="Calibri" w:cs="Calibri"/>
          <w:color w:val="auto"/>
          <w:sz w:val="24"/>
          <w:lang w:eastAsia="en-US"/>
        </w:rPr>
        <w:t>below: -</w:t>
      </w:r>
    </w:p>
    <w:p w14:paraId="1D83AE64" w14:textId="77777777" w:rsidR="006F1D4D" w:rsidRPr="00942470" w:rsidRDefault="0053526C" w:rsidP="00F01BD6">
      <w:pPr>
        <w:pStyle w:val="ListParagraph"/>
        <w:numPr>
          <w:ilvl w:val="0"/>
          <w:numId w:val="12"/>
        </w:numPr>
        <w:spacing w:after="160" w:line="276" w:lineRule="auto"/>
        <w:rPr>
          <w:rFonts w:ascii="Calibri" w:eastAsia="Aptos" w:hAnsi="Calibri" w:cs="Calibri"/>
          <w:color w:val="auto"/>
          <w:sz w:val="24"/>
          <w:lang w:eastAsia="en-US"/>
        </w:rPr>
      </w:pPr>
      <w:r w:rsidRPr="00942470">
        <w:rPr>
          <w:rFonts w:ascii="Calibri" w:eastAsia="Aptos" w:hAnsi="Calibri" w:cs="Calibri"/>
          <w:color w:val="auto"/>
          <w:sz w:val="24"/>
          <w:lang w:eastAsia="en-US"/>
        </w:rPr>
        <w:lastRenderedPageBreak/>
        <w:t>The Statera proposal for a 500MW BESS within the GPC area is in close proximity to the existing East Claydon Substation. This proposal was refused by the Buckinghamshire Council Strategic Planning Committee and is subject of an appeal to be heard on 22</w:t>
      </w:r>
      <w:r w:rsidRPr="00942470">
        <w:rPr>
          <w:rFonts w:ascii="Calibri" w:eastAsia="Aptos" w:hAnsi="Calibri" w:cs="Calibri"/>
          <w:color w:val="auto"/>
          <w:sz w:val="24"/>
          <w:vertAlign w:val="superscript"/>
          <w:lang w:eastAsia="en-US"/>
        </w:rPr>
        <w:t>nd</w:t>
      </w:r>
      <w:r w:rsidRPr="00942470">
        <w:rPr>
          <w:rFonts w:ascii="Calibri" w:eastAsia="Aptos" w:hAnsi="Calibri" w:cs="Calibri"/>
          <w:color w:val="auto"/>
          <w:sz w:val="24"/>
          <w:lang w:eastAsia="en-US"/>
        </w:rPr>
        <w:t xml:space="preserve"> July 2025.</w:t>
      </w:r>
    </w:p>
    <w:p w14:paraId="460541E5" w14:textId="77777777" w:rsidR="006F1D4D" w:rsidRPr="00942470" w:rsidRDefault="006F1D4D" w:rsidP="00F01BD6">
      <w:pPr>
        <w:pStyle w:val="ListParagraph"/>
        <w:spacing w:after="160" w:line="276" w:lineRule="auto"/>
        <w:ind w:left="1440" w:firstLine="0"/>
        <w:rPr>
          <w:rFonts w:ascii="Calibri" w:eastAsia="Aptos" w:hAnsi="Calibri" w:cs="Calibri"/>
          <w:color w:val="auto"/>
          <w:sz w:val="24"/>
          <w:lang w:eastAsia="en-US"/>
        </w:rPr>
      </w:pPr>
    </w:p>
    <w:p w14:paraId="41528EDB" w14:textId="77777777" w:rsidR="006F1D4D" w:rsidRPr="00942470" w:rsidRDefault="0053526C" w:rsidP="000F77FD">
      <w:pPr>
        <w:pStyle w:val="ListParagraph"/>
        <w:numPr>
          <w:ilvl w:val="0"/>
          <w:numId w:val="12"/>
        </w:numPr>
        <w:spacing w:after="160" w:line="276" w:lineRule="auto"/>
        <w:rPr>
          <w:rFonts w:ascii="Calibri" w:eastAsia="Aptos" w:hAnsi="Calibri" w:cs="Calibri"/>
          <w:color w:val="auto"/>
          <w:sz w:val="24"/>
          <w:lang w:eastAsia="en-US"/>
        </w:rPr>
      </w:pPr>
      <w:r w:rsidRPr="00942470">
        <w:rPr>
          <w:rFonts w:ascii="Calibri" w:eastAsia="Aptos" w:hAnsi="Calibri" w:cs="Calibri"/>
          <w:color w:val="auto"/>
          <w:sz w:val="24"/>
          <w:lang w:eastAsia="en-US"/>
        </w:rPr>
        <w:t>The Rosefield Solar Farm, a proposal covering some 1689 acres including 689 acres of solar panels plus a BESS and associated structures. This proposal is an NSIP application and not dealt with by the Buckinghamshire Council. The site extends from the Claydon Brook around the Claydon villages and on to the village of Calvert and destroys large areas of farmland and businesses. The current proposal is approaching the “submission and acceptance window for examination” scheduled for Summer/Autumn 2025.</w:t>
      </w:r>
    </w:p>
    <w:p w14:paraId="173F2BD2" w14:textId="77777777" w:rsidR="006F1D4D" w:rsidRPr="00942470" w:rsidRDefault="006F1D4D" w:rsidP="006F1D4D">
      <w:pPr>
        <w:pStyle w:val="ListParagraph"/>
        <w:rPr>
          <w:rFonts w:ascii="Calibri" w:eastAsia="Aptos" w:hAnsi="Calibri" w:cs="Calibri"/>
          <w:color w:val="auto"/>
          <w:sz w:val="24"/>
          <w:lang w:eastAsia="en-US"/>
        </w:rPr>
      </w:pPr>
    </w:p>
    <w:p w14:paraId="3BB65446" w14:textId="59FD3DC5" w:rsidR="006F1D4D" w:rsidRPr="00942470" w:rsidRDefault="0053526C" w:rsidP="00F01BD6">
      <w:pPr>
        <w:pStyle w:val="ListParagraph"/>
        <w:numPr>
          <w:ilvl w:val="0"/>
          <w:numId w:val="12"/>
        </w:numPr>
        <w:spacing w:after="160" w:line="276" w:lineRule="auto"/>
        <w:rPr>
          <w:rFonts w:ascii="Calibri" w:eastAsia="Aptos" w:hAnsi="Calibri" w:cs="Calibri"/>
          <w:color w:val="auto"/>
          <w:sz w:val="24"/>
          <w:lang w:eastAsia="en-US"/>
        </w:rPr>
      </w:pPr>
      <w:r w:rsidRPr="00942470">
        <w:rPr>
          <w:rFonts w:ascii="Calibri" w:eastAsia="Aptos" w:hAnsi="Calibri" w:cs="Calibri"/>
          <w:color w:val="auto"/>
          <w:sz w:val="24"/>
          <w:lang w:eastAsia="en-US"/>
        </w:rPr>
        <w:t>The proposal by the National Grid to replace the existing electricity substation which is approaching the end of its operational life and has no further capacity to accept new connections. A planning application is likely to be submitted to Buckinghamshire Council late 2025</w:t>
      </w:r>
      <w:r w:rsidR="0070187E">
        <w:rPr>
          <w:rFonts w:ascii="Calibri" w:eastAsia="Aptos" w:hAnsi="Calibri" w:cs="Calibri"/>
          <w:color w:val="auto"/>
          <w:sz w:val="24"/>
          <w:lang w:eastAsia="en-US"/>
        </w:rPr>
        <w:t>/2026</w:t>
      </w:r>
      <w:r w:rsidRPr="00942470">
        <w:rPr>
          <w:rFonts w:ascii="Calibri" w:eastAsia="Aptos" w:hAnsi="Calibri" w:cs="Calibri"/>
          <w:color w:val="auto"/>
          <w:sz w:val="24"/>
          <w:lang w:eastAsia="en-US"/>
        </w:rPr>
        <w:t>. It should be noted that should the future application for the replacement substation be unsuccessful and approval given for Statkraft, Statera and Rosefield then these developments will not be able to make their proposed connections to the grid at East Claydon. But in any event no new connections would be available before 2030 at the earliest by which time it is considered that BESS technology will have moved forward and consequently the design of any scheme approved in the near future will be subject to change.</w:t>
      </w:r>
    </w:p>
    <w:p w14:paraId="5CCBD905" w14:textId="77777777" w:rsidR="006F1D4D" w:rsidRPr="00942470" w:rsidRDefault="006F1D4D" w:rsidP="006F1D4D">
      <w:pPr>
        <w:pStyle w:val="ListParagraph"/>
        <w:rPr>
          <w:rFonts w:ascii="Calibri" w:eastAsia="Aptos" w:hAnsi="Calibri" w:cs="Calibri"/>
          <w:color w:val="auto"/>
          <w:sz w:val="24"/>
          <w:lang w:eastAsia="en-US"/>
        </w:rPr>
      </w:pPr>
    </w:p>
    <w:p w14:paraId="17406CC6" w14:textId="036458FB" w:rsidR="0053526C" w:rsidRPr="00942470" w:rsidRDefault="0053526C" w:rsidP="006F1D4D">
      <w:pPr>
        <w:pStyle w:val="ListParagraph"/>
        <w:numPr>
          <w:ilvl w:val="0"/>
          <w:numId w:val="12"/>
        </w:numPr>
        <w:spacing w:after="160" w:line="276" w:lineRule="auto"/>
        <w:jc w:val="left"/>
        <w:rPr>
          <w:rFonts w:ascii="Calibri" w:eastAsia="Aptos" w:hAnsi="Calibri" w:cs="Calibri"/>
          <w:color w:val="auto"/>
          <w:sz w:val="24"/>
          <w:lang w:eastAsia="en-US"/>
        </w:rPr>
      </w:pPr>
      <w:r w:rsidRPr="00942470">
        <w:rPr>
          <w:rFonts w:ascii="Calibri" w:eastAsia="Aptos" w:hAnsi="Calibri" w:cs="Calibri"/>
          <w:color w:val="auto"/>
          <w:sz w:val="24"/>
          <w:lang w:eastAsia="en-US"/>
        </w:rPr>
        <w:t>The approved planning Permission for a Solar Farm at Tuckey Farm Winslow</w:t>
      </w:r>
    </w:p>
    <w:p w14:paraId="05B528B0" w14:textId="77777777" w:rsidR="0053526C" w:rsidRPr="0053526C" w:rsidRDefault="0053526C" w:rsidP="006741FC">
      <w:pPr>
        <w:spacing w:after="160" w:line="276" w:lineRule="auto"/>
        <w:ind w:left="0" w:firstLine="0"/>
        <w:contextualSpacing/>
        <w:jc w:val="left"/>
        <w:rPr>
          <w:rFonts w:ascii="Calibri" w:eastAsia="Aptos" w:hAnsi="Calibri" w:cs="Calibri"/>
          <w:color w:val="auto"/>
          <w:sz w:val="24"/>
          <w:lang w:eastAsia="en-US"/>
        </w:rPr>
      </w:pPr>
    </w:p>
    <w:p w14:paraId="11E68FF4" w14:textId="77777777" w:rsidR="0053526C" w:rsidRPr="0053526C" w:rsidRDefault="0053526C" w:rsidP="00F01BD6">
      <w:pPr>
        <w:spacing w:after="160" w:line="276" w:lineRule="auto"/>
        <w:ind w:left="360" w:firstLine="0"/>
        <w:rPr>
          <w:rFonts w:ascii="Calibri" w:eastAsia="Aptos" w:hAnsi="Calibri" w:cs="Calibri"/>
          <w:i/>
          <w:iCs/>
          <w:color w:val="auto"/>
          <w:sz w:val="24"/>
          <w:lang w:eastAsia="en-US"/>
        </w:rPr>
      </w:pPr>
      <w:r w:rsidRPr="0053526C">
        <w:rPr>
          <w:rFonts w:ascii="Calibri" w:eastAsia="Aptos" w:hAnsi="Calibri" w:cs="Calibri"/>
          <w:color w:val="auto"/>
          <w:sz w:val="24"/>
          <w:lang w:eastAsia="en-US"/>
        </w:rPr>
        <w:t>It should also be noted that Buckinghamshire Council considered the cumulative impact in its refusal of planning permission for the Statera application by saying</w:t>
      </w:r>
      <w:r w:rsidRPr="0053526C">
        <w:rPr>
          <w:rFonts w:ascii="Calibri" w:eastAsia="Aptos" w:hAnsi="Calibri" w:cs="Calibri"/>
          <w:i/>
          <w:iCs/>
          <w:color w:val="auto"/>
          <w:sz w:val="24"/>
          <w:lang w:eastAsia="en-US"/>
        </w:rPr>
        <w:t xml:space="preserve"> “The proposal, which is for a large-scale energy development will be introduced into a strongly agricultural landscape and would be significantly incongruous. It will have, despite the proposed mitigation significant adverse impact on visual amenity and on the landscape character at the site, local and landscape character area levels. Furthermore, the cumulative effects of the proposal with Tuckey Farm (consented permission) and the existing East Claydon substation would lead to cumulative visual and landscape character effects would be significantly adverse. Together this would change the existing predominantly pastoral landscape to one defined by energy development,”</w:t>
      </w:r>
    </w:p>
    <w:p w14:paraId="552D36F7" w14:textId="12CF106D" w:rsidR="0053526C" w:rsidRPr="0053526C" w:rsidRDefault="0053526C" w:rsidP="00F01BD6">
      <w:pPr>
        <w:spacing w:after="160" w:line="276" w:lineRule="auto"/>
        <w:ind w:left="360" w:firstLine="0"/>
        <w:rPr>
          <w:rFonts w:ascii="Calibri" w:eastAsia="Aptos" w:hAnsi="Calibri" w:cs="Calibri"/>
          <w:color w:val="auto"/>
          <w:sz w:val="24"/>
          <w:lang w:eastAsia="en-US"/>
        </w:rPr>
      </w:pPr>
      <w:r w:rsidRPr="0053526C">
        <w:rPr>
          <w:rFonts w:ascii="Calibri" w:eastAsia="Aptos" w:hAnsi="Calibri" w:cs="Calibri"/>
          <w:color w:val="auto"/>
          <w:sz w:val="24"/>
          <w:lang w:eastAsia="en-US"/>
        </w:rPr>
        <w:lastRenderedPageBreak/>
        <w:t>GPC considers that this equally applies to th</w:t>
      </w:r>
      <w:r w:rsidR="006741FC" w:rsidRPr="00942470">
        <w:rPr>
          <w:rFonts w:ascii="Calibri" w:eastAsia="Aptos" w:hAnsi="Calibri" w:cs="Calibri"/>
          <w:color w:val="auto"/>
          <w:sz w:val="24"/>
          <w:lang w:eastAsia="en-US"/>
        </w:rPr>
        <w:t xml:space="preserve">is </w:t>
      </w:r>
      <w:r w:rsidRPr="0053526C">
        <w:rPr>
          <w:rFonts w:ascii="Calibri" w:eastAsia="Aptos" w:hAnsi="Calibri" w:cs="Calibri"/>
          <w:color w:val="auto"/>
          <w:sz w:val="24"/>
          <w:lang w:eastAsia="en-US"/>
        </w:rPr>
        <w:t>application and is many times more relevant when the other proposed developments which have further progressed since the December 2024 decision by Buckinghamshire Council are taken into account.</w:t>
      </w:r>
    </w:p>
    <w:p w14:paraId="42A28BD4" w14:textId="77777777" w:rsidR="0053526C" w:rsidRPr="0053526C" w:rsidRDefault="0053526C" w:rsidP="0053526C">
      <w:pPr>
        <w:spacing w:after="160" w:line="276" w:lineRule="auto"/>
        <w:ind w:left="0" w:firstLine="0"/>
        <w:jc w:val="left"/>
        <w:rPr>
          <w:rFonts w:ascii="Calibri" w:eastAsia="Aptos" w:hAnsi="Calibri" w:cs="Calibri"/>
          <w:color w:val="auto"/>
          <w:sz w:val="24"/>
          <w:lang w:eastAsia="en-US"/>
        </w:rPr>
      </w:pPr>
    </w:p>
    <w:p w14:paraId="70DB25A5" w14:textId="77777777" w:rsidR="0053526C" w:rsidRPr="0053526C" w:rsidRDefault="0053526C" w:rsidP="0070187E">
      <w:pPr>
        <w:spacing w:after="160" w:line="276" w:lineRule="auto"/>
        <w:ind w:left="360" w:firstLine="0"/>
        <w:rPr>
          <w:rFonts w:ascii="Calibri" w:eastAsia="Aptos" w:hAnsi="Calibri" w:cs="Calibri"/>
          <w:color w:val="auto"/>
          <w:sz w:val="24"/>
          <w:lang w:eastAsia="en-US"/>
        </w:rPr>
      </w:pPr>
      <w:r w:rsidRPr="0053526C">
        <w:rPr>
          <w:rFonts w:ascii="Calibri" w:eastAsia="Aptos" w:hAnsi="Calibri" w:cs="Calibri"/>
          <w:color w:val="auto"/>
          <w:sz w:val="24"/>
          <w:lang w:eastAsia="en-US"/>
        </w:rPr>
        <w:t xml:space="preserve">GPC considers that the cumulative impact should not be limited to the post construction/operational impacts but must also consider the impact on the immediate local environment and wider area resulting from the construction phase itself. As has already been said this and other proposals are all reliant on the proposed new East Claydon Substation which potentially could be operational by 2030/1 (subject to approval). </w:t>
      </w:r>
    </w:p>
    <w:p w14:paraId="22401EC8" w14:textId="23827E99" w:rsidR="0053526C" w:rsidRPr="0053526C" w:rsidRDefault="0053526C" w:rsidP="006B7F39">
      <w:pPr>
        <w:spacing w:after="160" w:line="276" w:lineRule="auto"/>
        <w:ind w:left="0" w:firstLine="0"/>
        <w:rPr>
          <w:rFonts w:ascii="Calibri" w:eastAsia="Aptos" w:hAnsi="Calibri" w:cs="Calibri"/>
          <w:color w:val="auto"/>
          <w:sz w:val="24"/>
          <w:lang w:eastAsia="en-US"/>
        </w:rPr>
      </w:pPr>
      <w:r w:rsidRPr="0053526C">
        <w:rPr>
          <w:rFonts w:ascii="Calibri" w:eastAsia="Aptos" w:hAnsi="Calibri" w:cs="Calibri"/>
          <w:color w:val="auto"/>
          <w:sz w:val="24"/>
          <w:lang w:eastAsia="en-US"/>
        </w:rPr>
        <w:t>The obvious conclusion is that any or all schemes that are approved will for much of the time have overlapping or comparable construction periods. Each scheme has or will be submitting their own construction plans showing access routes and traffic movements for both normal and abnormal (non-indivisible) loads which may or may not be consider acceptable in their own right. This is a completely unacceptable way of considering these impacts and it essential that the cumulative impact of lorry and other traffic movement numbers etc must be looked not only in respect of the impacts on the roads and road users in the immediate area but also including access routes for example through Winslow</w:t>
      </w:r>
      <w:r w:rsidR="00A11DDE" w:rsidRPr="00942470">
        <w:rPr>
          <w:rFonts w:ascii="Calibri" w:eastAsia="Aptos" w:hAnsi="Calibri" w:cs="Calibri"/>
          <w:color w:val="auto"/>
          <w:sz w:val="24"/>
          <w:lang w:eastAsia="en-US"/>
        </w:rPr>
        <w:t xml:space="preserve"> and </w:t>
      </w:r>
      <w:r w:rsidR="00FC4C9E" w:rsidRPr="00942470">
        <w:rPr>
          <w:rFonts w:ascii="Calibri" w:eastAsia="Aptos" w:hAnsi="Calibri" w:cs="Calibri"/>
          <w:color w:val="auto"/>
          <w:sz w:val="24"/>
          <w:lang w:eastAsia="en-US"/>
        </w:rPr>
        <w:t>Whitchurch</w:t>
      </w:r>
      <w:r w:rsidRPr="0053526C">
        <w:rPr>
          <w:rFonts w:ascii="Calibri" w:eastAsia="Aptos" w:hAnsi="Calibri" w:cs="Calibri"/>
          <w:color w:val="auto"/>
          <w:sz w:val="24"/>
          <w:lang w:eastAsia="en-US"/>
        </w:rPr>
        <w:t>.</w:t>
      </w:r>
    </w:p>
    <w:p w14:paraId="10E9B19B" w14:textId="77777777" w:rsidR="0053526C" w:rsidRPr="0053526C" w:rsidRDefault="0053526C" w:rsidP="006B7F39">
      <w:pPr>
        <w:spacing w:after="160" w:line="276" w:lineRule="auto"/>
        <w:ind w:left="0" w:firstLine="0"/>
        <w:rPr>
          <w:rFonts w:ascii="Calibri" w:eastAsia="Aptos" w:hAnsi="Calibri" w:cs="Calibri"/>
          <w:color w:val="auto"/>
          <w:sz w:val="24"/>
          <w:lang w:eastAsia="en-US"/>
        </w:rPr>
      </w:pPr>
      <w:r w:rsidRPr="0053526C">
        <w:rPr>
          <w:rFonts w:ascii="Calibri" w:eastAsia="Aptos" w:hAnsi="Calibri" w:cs="Calibri"/>
          <w:color w:val="auto"/>
          <w:sz w:val="24"/>
          <w:lang w:eastAsia="en-US"/>
        </w:rPr>
        <w:t>These considerations must also have due regard to appropriate surveying of road conditions before any construction starts and commitments for repairs to damage which will undoubtably occur and the apportionment of responsibility for restoration.</w:t>
      </w:r>
    </w:p>
    <w:p w14:paraId="75C7413E" w14:textId="3E796121" w:rsidR="0053526C" w:rsidRPr="00942470" w:rsidRDefault="0053526C" w:rsidP="006B7F39">
      <w:pPr>
        <w:spacing w:after="160" w:line="276" w:lineRule="auto"/>
        <w:ind w:left="0" w:firstLine="0"/>
        <w:rPr>
          <w:rFonts w:ascii="Calibri" w:eastAsia="Aptos" w:hAnsi="Calibri" w:cs="Calibri"/>
          <w:color w:val="auto"/>
          <w:sz w:val="24"/>
          <w:lang w:eastAsia="en-US"/>
        </w:rPr>
      </w:pPr>
      <w:r w:rsidRPr="0053526C">
        <w:rPr>
          <w:rFonts w:ascii="Calibri" w:eastAsia="Aptos" w:hAnsi="Calibri" w:cs="Calibri"/>
          <w:color w:val="auto"/>
          <w:sz w:val="24"/>
          <w:lang w:eastAsia="en-US"/>
        </w:rPr>
        <w:t>GPC also considers that the controls must extend to construction and associated noise, site lighting and working hours which must be common for all sites approved.</w:t>
      </w:r>
    </w:p>
    <w:p w14:paraId="48462E51" w14:textId="77777777" w:rsidR="005912C1" w:rsidRPr="0094204D" w:rsidRDefault="005912C1" w:rsidP="005912C1">
      <w:pPr>
        <w:spacing w:after="0" w:line="240" w:lineRule="auto"/>
        <w:ind w:left="0" w:firstLine="0"/>
        <w:rPr>
          <w:rFonts w:ascii="Calibri" w:hAnsi="Calibri" w:cs="Calibri"/>
          <w:b/>
          <w:bCs/>
          <w:sz w:val="24"/>
        </w:rPr>
      </w:pPr>
    </w:p>
    <w:p w14:paraId="41D404B9" w14:textId="005AE2D5" w:rsidR="00892C55" w:rsidRPr="0094204D" w:rsidRDefault="00FC4C9E" w:rsidP="00892C55">
      <w:pPr>
        <w:spacing w:after="142"/>
        <w:ind w:left="0" w:firstLine="0"/>
        <w:rPr>
          <w:rFonts w:ascii="Calibri" w:hAnsi="Calibri" w:cs="Calibri"/>
          <w:b/>
          <w:bCs/>
          <w:sz w:val="24"/>
        </w:rPr>
      </w:pPr>
      <w:r w:rsidRPr="0094204D">
        <w:rPr>
          <w:rFonts w:ascii="Calibri" w:hAnsi="Calibri" w:cs="Calibri"/>
          <w:b/>
          <w:bCs/>
          <w:sz w:val="24"/>
        </w:rPr>
        <w:t>4</w:t>
      </w:r>
      <w:r w:rsidR="00892C55" w:rsidRPr="0094204D">
        <w:rPr>
          <w:rFonts w:ascii="Calibri" w:hAnsi="Calibri" w:cs="Calibri"/>
          <w:b/>
          <w:bCs/>
          <w:sz w:val="24"/>
        </w:rPr>
        <w:t>. Traffic and Construction Impact</w:t>
      </w:r>
    </w:p>
    <w:p w14:paraId="467FA56F" w14:textId="4541A670" w:rsidR="00892C55" w:rsidRPr="00942470" w:rsidRDefault="00892C55" w:rsidP="00892C55">
      <w:pPr>
        <w:spacing w:after="142"/>
        <w:ind w:left="0" w:firstLine="0"/>
        <w:rPr>
          <w:rFonts w:ascii="Calibri" w:hAnsi="Calibri" w:cs="Calibri"/>
          <w:sz w:val="24"/>
        </w:rPr>
      </w:pPr>
      <w:r w:rsidRPr="00942470">
        <w:rPr>
          <w:rFonts w:ascii="Calibri" w:hAnsi="Calibri" w:cs="Calibri"/>
          <w:sz w:val="24"/>
        </w:rPr>
        <w:t>Construction of the solar farm will generate a substantial increase in heavy vehicle traffic on our</w:t>
      </w:r>
      <w:r w:rsidR="00B83E5A" w:rsidRPr="00942470">
        <w:rPr>
          <w:rFonts w:ascii="Calibri" w:hAnsi="Calibri" w:cs="Calibri"/>
          <w:sz w:val="24"/>
        </w:rPr>
        <w:t xml:space="preserve"> </w:t>
      </w:r>
      <w:r w:rsidRPr="00942470">
        <w:rPr>
          <w:rFonts w:ascii="Calibri" w:hAnsi="Calibri" w:cs="Calibri"/>
          <w:sz w:val="24"/>
        </w:rPr>
        <w:t xml:space="preserve">country roads, which are </w:t>
      </w:r>
      <w:r w:rsidR="008D1887" w:rsidRPr="00942470">
        <w:rPr>
          <w:rFonts w:ascii="Calibri" w:hAnsi="Calibri" w:cs="Calibri"/>
          <w:sz w:val="24"/>
        </w:rPr>
        <w:t xml:space="preserve">not </w:t>
      </w:r>
      <w:r w:rsidRPr="00942470">
        <w:rPr>
          <w:rFonts w:ascii="Calibri" w:hAnsi="Calibri" w:cs="Calibri"/>
          <w:sz w:val="24"/>
        </w:rPr>
        <w:t>suited to such volumes. The disruption from noise, dust, and potential</w:t>
      </w:r>
      <w:r w:rsidR="00B83E5A" w:rsidRPr="00942470">
        <w:rPr>
          <w:rFonts w:ascii="Calibri" w:hAnsi="Calibri" w:cs="Calibri"/>
          <w:sz w:val="24"/>
        </w:rPr>
        <w:t xml:space="preserve"> </w:t>
      </w:r>
      <w:r w:rsidRPr="00942470">
        <w:rPr>
          <w:rFonts w:ascii="Calibri" w:hAnsi="Calibri" w:cs="Calibri"/>
          <w:sz w:val="24"/>
        </w:rPr>
        <w:t xml:space="preserve">damage to road infrastructure during the construction phase would negatively affect residents </w:t>
      </w:r>
      <w:r w:rsidR="006B7F39" w:rsidRPr="00942470">
        <w:rPr>
          <w:rFonts w:ascii="Calibri" w:hAnsi="Calibri" w:cs="Calibri"/>
          <w:sz w:val="24"/>
        </w:rPr>
        <w:t>and rural</w:t>
      </w:r>
      <w:r w:rsidRPr="00942470">
        <w:rPr>
          <w:rFonts w:ascii="Calibri" w:hAnsi="Calibri" w:cs="Calibri"/>
          <w:sz w:val="24"/>
        </w:rPr>
        <w:t xml:space="preserve"> tranquillity.</w:t>
      </w:r>
    </w:p>
    <w:p w14:paraId="62C0C297" w14:textId="2B5EA56D" w:rsidR="006B7F39" w:rsidRPr="00942470" w:rsidRDefault="006B7F39" w:rsidP="006B7F39">
      <w:pPr>
        <w:spacing w:after="152" w:line="267" w:lineRule="auto"/>
        <w:ind w:left="0" w:firstLine="0"/>
        <w:rPr>
          <w:rFonts w:ascii="Calibri" w:hAnsi="Calibri" w:cs="Calibri"/>
          <w:sz w:val="24"/>
        </w:rPr>
      </w:pPr>
      <w:r w:rsidRPr="00942470">
        <w:rPr>
          <w:rFonts w:ascii="Calibri" w:hAnsi="Calibri" w:cs="Calibri"/>
          <w:b/>
          <w:sz w:val="24"/>
        </w:rPr>
        <w:t>5. Effect on the local heritage assets</w:t>
      </w:r>
    </w:p>
    <w:p w14:paraId="0FC3B9EF" w14:textId="383673B5" w:rsidR="006B7F39" w:rsidRPr="00942470" w:rsidRDefault="00004531" w:rsidP="00892C55">
      <w:pPr>
        <w:spacing w:after="142"/>
        <w:ind w:left="0" w:firstLine="0"/>
        <w:rPr>
          <w:rFonts w:ascii="Calibri" w:hAnsi="Calibri" w:cs="Calibri"/>
          <w:sz w:val="24"/>
        </w:rPr>
      </w:pPr>
      <w:r w:rsidRPr="00942470">
        <w:rPr>
          <w:rFonts w:ascii="Calibri" w:hAnsi="Calibri" w:cs="Calibri"/>
          <w:sz w:val="24"/>
        </w:rPr>
        <w:t xml:space="preserve">The application fails to consider what impact there may be  to the undesignated but nationally important ridge and furrow remains of North Marston and, does not adequately consider and demonstrate the level of harm to the Church of St John the Baptist </w:t>
      </w:r>
      <w:r w:rsidR="00942470" w:rsidRPr="00942470">
        <w:rPr>
          <w:rFonts w:ascii="Calibri" w:hAnsi="Calibri" w:cs="Calibri"/>
          <w:sz w:val="24"/>
        </w:rPr>
        <w:t>at Granborough</w:t>
      </w:r>
    </w:p>
    <w:p w14:paraId="29FA6586" w14:textId="51F1D8F0" w:rsidR="00892C55" w:rsidRPr="00942470" w:rsidRDefault="006B7F39" w:rsidP="00892C55">
      <w:pPr>
        <w:spacing w:after="142"/>
        <w:ind w:left="0" w:firstLine="0"/>
        <w:rPr>
          <w:rFonts w:ascii="Calibri" w:hAnsi="Calibri" w:cs="Calibri"/>
          <w:b/>
          <w:bCs/>
          <w:sz w:val="24"/>
        </w:rPr>
      </w:pPr>
      <w:r w:rsidRPr="00942470">
        <w:rPr>
          <w:rFonts w:ascii="Calibri" w:hAnsi="Calibri" w:cs="Calibri"/>
          <w:b/>
          <w:bCs/>
          <w:sz w:val="24"/>
        </w:rPr>
        <w:t>6</w:t>
      </w:r>
      <w:r w:rsidR="00892C55" w:rsidRPr="00942470">
        <w:rPr>
          <w:rFonts w:ascii="Calibri" w:hAnsi="Calibri" w:cs="Calibri"/>
          <w:b/>
          <w:bCs/>
          <w:sz w:val="24"/>
        </w:rPr>
        <w:t>. Lack of Local Benefit</w:t>
      </w:r>
    </w:p>
    <w:p w14:paraId="3026C2D7" w14:textId="10001BB0" w:rsidR="00892C55" w:rsidRPr="00942470" w:rsidRDefault="00892C55" w:rsidP="00892C55">
      <w:pPr>
        <w:spacing w:after="142"/>
        <w:ind w:left="0" w:firstLine="0"/>
        <w:rPr>
          <w:rFonts w:ascii="Calibri" w:hAnsi="Calibri" w:cs="Calibri"/>
          <w:sz w:val="24"/>
        </w:rPr>
      </w:pPr>
      <w:r w:rsidRPr="00942470">
        <w:rPr>
          <w:rFonts w:ascii="Calibri" w:hAnsi="Calibri" w:cs="Calibri"/>
          <w:sz w:val="24"/>
        </w:rPr>
        <w:t>A large-scale industrial development in our rural area should demonstrably serve local interests,</w:t>
      </w:r>
      <w:r w:rsidR="005912C1" w:rsidRPr="00942470">
        <w:rPr>
          <w:rFonts w:ascii="Calibri" w:hAnsi="Calibri" w:cs="Calibri"/>
          <w:sz w:val="24"/>
        </w:rPr>
        <w:t xml:space="preserve"> </w:t>
      </w:r>
      <w:r w:rsidRPr="00942470">
        <w:rPr>
          <w:rFonts w:ascii="Calibri" w:hAnsi="Calibri" w:cs="Calibri"/>
          <w:sz w:val="24"/>
        </w:rPr>
        <w:t xml:space="preserve">not merely those of distant landowners or private investors, but the proposed </w:t>
      </w:r>
      <w:r w:rsidRPr="00942470">
        <w:rPr>
          <w:rFonts w:ascii="Calibri" w:hAnsi="Calibri" w:cs="Calibri"/>
          <w:sz w:val="24"/>
        </w:rPr>
        <w:lastRenderedPageBreak/>
        <w:t>development</w:t>
      </w:r>
      <w:r w:rsidR="005912C1" w:rsidRPr="00942470">
        <w:rPr>
          <w:rFonts w:ascii="Calibri" w:hAnsi="Calibri" w:cs="Calibri"/>
          <w:sz w:val="24"/>
        </w:rPr>
        <w:t xml:space="preserve"> </w:t>
      </w:r>
      <w:r w:rsidRPr="00942470">
        <w:rPr>
          <w:rFonts w:ascii="Calibri" w:hAnsi="Calibri" w:cs="Calibri"/>
          <w:sz w:val="24"/>
        </w:rPr>
        <w:t>appears to offer limited or no direct benefits to the local community.</w:t>
      </w:r>
      <w:r w:rsidR="005912C1" w:rsidRPr="00942470">
        <w:rPr>
          <w:rFonts w:ascii="Calibri" w:hAnsi="Calibri" w:cs="Calibri"/>
          <w:sz w:val="24"/>
        </w:rPr>
        <w:t xml:space="preserve"> </w:t>
      </w:r>
      <w:r w:rsidRPr="00942470">
        <w:rPr>
          <w:rFonts w:ascii="Calibri" w:hAnsi="Calibri" w:cs="Calibri"/>
          <w:sz w:val="24"/>
        </w:rPr>
        <w:t xml:space="preserve">district, gradually transforming the character of the countryside without a coherent strategy </w:t>
      </w:r>
      <w:r w:rsidR="005912C1" w:rsidRPr="00942470">
        <w:rPr>
          <w:rFonts w:ascii="Calibri" w:hAnsi="Calibri" w:cs="Calibri"/>
          <w:sz w:val="24"/>
        </w:rPr>
        <w:t>for managing</w:t>
      </w:r>
      <w:r w:rsidRPr="00942470">
        <w:rPr>
          <w:rFonts w:ascii="Calibri" w:hAnsi="Calibri" w:cs="Calibri"/>
          <w:sz w:val="24"/>
        </w:rPr>
        <w:t xml:space="preserve"> renewable energy infrastructure in rural areas.</w:t>
      </w:r>
    </w:p>
    <w:p w14:paraId="3A75E4C0" w14:textId="1B6E9B3A" w:rsidR="006A12D5" w:rsidRPr="00942470" w:rsidRDefault="00CD37D1" w:rsidP="0094204D">
      <w:pPr>
        <w:spacing w:after="142"/>
        <w:ind w:left="0" w:firstLine="0"/>
        <w:rPr>
          <w:rFonts w:ascii="Calibri" w:hAnsi="Calibri" w:cs="Calibri"/>
          <w:sz w:val="24"/>
        </w:rPr>
      </w:pPr>
      <w:r w:rsidRPr="00942470">
        <w:rPr>
          <w:rFonts w:ascii="Calibri" w:hAnsi="Calibri" w:cs="Calibri"/>
          <w:sz w:val="24"/>
        </w:rPr>
        <w:t xml:space="preserve"> </w:t>
      </w:r>
    </w:p>
    <w:p w14:paraId="57D569B3" w14:textId="4D573515" w:rsidR="006A12D5" w:rsidRPr="00942470" w:rsidRDefault="006F096A" w:rsidP="006F096A">
      <w:pPr>
        <w:spacing w:after="5" w:line="267" w:lineRule="auto"/>
        <w:ind w:left="0" w:firstLine="0"/>
        <w:rPr>
          <w:rFonts w:ascii="Calibri" w:hAnsi="Calibri" w:cs="Calibri"/>
          <w:sz w:val="24"/>
        </w:rPr>
      </w:pPr>
      <w:r w:rsidRPr="00942470">
        <w:rPr>
          <w:rFonts w:ascii="Calibri" w:hAnsi="Calibri" w:cs="Calibri"/>
          <w:b/>
          <w:sz w:val="24"/>
        </w:rPr>
        <w:t>I</w:t>
      </w:r>
      <w:r w:rsidR="00CD37D1" w:rsidRPr="00942470">
        <w:rPr>
          <w:rFonts w:ascii="Calibri" w:hAnsi="Calibri" w:cs="Calibri"/>
          <w:b/>
          <w:sz w:val="24"/>
        </w:rPr>
        <w:t xml:space="preserve">n the event that Buckinghamshire Council as the Local Planning Authority determining this planning application decide to approve the application, then planning conditions should be imposed covering the following matters: </w:t>
      </w:r>
    </w:p>
    <w:p w14:paraId="3144CA99" w14:textId="77777777" w:rsidR="006A12D5" w:rsidRPr="00942470" w:rsidRDefault="00CD37D1">
      <w:pPr>
        <w:spacing w:after="0" w:line="259" w:lineRule="auto"/>
        <w:ind w:left="720" w:firstLine="0"/>
        <w:jc w:val="left"/>
        <w:rPr>
          <w:rFonts w:ascii="Calibri" w:hAnsi="Calibri" w:cs="Calibri"/>
          <w:sz w:val="24"/>
        </w:rPr>
      </w:pPr>
      <w:r w:rsidRPr="00942470">
        <w:rPr>
          <w:rFonts w:ascii="Calibri" w:hAnsi="Calibri" w:cs="Calibri"/>
          <w:sz w:val="24"/>
        </w:rPr>
        <w:t xml:space="preserve"> </w:t>
      </w:r>
    </w:p>
    <w:p w14:paraId="371D2FDE" w14:textId="3D9FC4B7" w:rsidR="006A12D5" w:rsidRPr="00942470" w:rsidRDefault="00CD37D1">
      <w:pPr>
        <w:ind w:left="563"/>
        <w:rPr>
          <w:rFonts w:ascii="Calibri" w:hAnsi="Calibri" w:cs="Calibri"/>
          <w:sz w:val="24"/>
        </w:rPr>
      </w:pPr>
      <w:r w:rsidRPr="00942470">
        <w:rPr>
          <w:rFonts w:ascii="Calibri" w:hAnsi="Calibri" w:cs="Calibri"/>
          <w:sz w:val="24"/>
        </w:rPr>
        <w:t xml:space="preserve">a. </w:t>
      </w:r>
      <w:r w:rsidR="0002504D" w:rsidRPr="00942470">
        <w:rPr>
          <w:rFonts w:ascii="Calibri" w:hAnsi="Calibri" w:cs="Calibri"/>
          <w:sz w:val="24"/>
        </w:rPr>
        <w:t xml:space="preserve">   </w:t>
      </w:r>
      <w:r w:rsidR="00715211" w:rsidRPr="00942470">
        <w:rPr>
          <w:rFonts w:ascii="Calibri" w:hAnsi="Calibri" w:cs="Calibri"/>
          <w:sz w:val="24"/>
        </w:rPr>
        <w:t xml:space="preserve">To </w:t>
      </w:r>
      <w:r w:rsidR="005A6B57" w:rsidRPr="00942470">
        <w:rPr>
          <w:rFonts w:ascii="Calibri" w:hAnsi="Calibri" w:cs="Calibri"/>
          <w:sz w:val="24"/>
        </w:rPr>
        <w:t>require a</w:t>
      </w:r>
      <w:r w:rsidR="00715211" w:rsidRPr="00942470">
        <w:rPr>
          <w:rFonts w:ascii="Calibri" w:hAnsi="Calibri" w:cs="Calibri"/>
          <w:sz w:val="24"/>
        </w:rPr>
        <w:t xml:space="preserve"> </w:t>
      </w:r>
      <w:r w:rsidR="0002504D" w:rsidRPr="00942470">
        <w:rPr>
          <w:rFonts w:ascii="Calibri" w:hAnsi="Calibri" w:cs="Calibri"/>
          <w:sz w:val="24"/>
        </w:rPr>
        <w:t>construction</w:t>
      </w:r>
      <w:r w:rsidR="00715211" w:rsidRPr="00942470">
        <w:rPr>
          <w:rFonts w:ascii="Calibri" w:hAnsi="Calibri" w:cs="Calibri"/>
          <w:sz w:val="24"/>
        </w:rPr>
        <w:t xml:space="preserve"> </w:t>
      </w:r>
      <w:r w:rsidR="0002504D" w:rsidRPr="00942470">
        <w:rPr>
          <w:rFonts w:ascii="Calibri" w:hAnsi="Calibri" w:cs="Calibri"/>
          <w:sz w:val="24"/>
        </w:rPr>
        <w:t>highways</w:t>
      </w:r>
      <w:r w:rsidR="00715211" w:rsidRPr="00942470">
        <w:rPr>
          <w:rFonts w:ascii="Calibri" w:hAnsi="Calibri" w:cs="Calibri"/>
          <w:sz w:val="24"/>
        </w:rPr>
        <w:t xml:space="preserve"> plan identifying </w:t>
      </w:r>
      <w:r w:rsidR="0002504D" w:rsidRPr="00942470">
        <w:rPr>
          <w:rFonts w:ascii="Calibri" w:hAnsi="Calibri" w:cs="Calibri"/>
          <w:sz w:val="24"/>
        </w:rPr>
        <w:t xml:space="preserve">the </w:t>
      </w:r>
      <w:r w:rsidRPr="00942470">
        <w:rPr>
          <w:rFonts w:ascii="Calibri" w:hAnsi="Calibri" w:cs="Calibri"/>
          <w:sz w:val="24"/>
        </w:rPr>
        <w:t xml:space="preserve">haul route </w:t>
      </w:r>
      <w:r w:rsidR="00D81C11" w:rsidRPr="00942470">
        <w:rPr>
          <w:rFonts w:ascii="Calibri" w:hAnsi="Calibri" w:cs="Calibri"/>
          <w:sz w:val="24"/>
        </w:rPr>
        <w:t xml:space="preserve">to </w:t>
      </w:r>
      <w:r w:rsidR="00E2411C" w:rsidRPr="00942470">
        <w:rPr>
          <w:rFonts w:ascii="Calibri" w:hAnsi="Calibri" w:cs="Calibri"/>
          <w:sz w:val="24"/>
        </w:rPr>
        <w:t xml:space="preserve">the </w:t>
      </w:r>
      <w:r w:rsidR="00E2411C">
        <w:rPr>
          <w:rFonts w:ascii="Calibri" w:hAnsi="Calibri" w:cs="Calibri"/>
          <w:sz w:val="24"/>
        </w:rPr>
        <w:t>site</w:t>
      </w:r>
      <w:r w:rsidR="00D81C11" w:rsidRPr="00942470">
        <w:rPr>
          <w:rFonts w:ascii="Calibri" w:hAnsi="Calibri" w:cs="Calibri"/>
          <w:sz w:val="24"/>
        </w:rPr>
        <w:t xml:space="preserve"> to be </w:t>
      </w:r>
      <w:r w:rsidR="00D3142B" w:rsidRPr="00942470">
        <w:rPr>
          <w:rFonts w:ascii="Calibri" w:hAnsi="Calibri" w:cs="Calibri"/>
          <w:sz w:val="24"/>
        </w:rPr>
        <w:t>agreed by the council</w:t>
      </w:r>
      <w:r w:rsidR="00D96F36">
        <w:rPr>
          <w:rFonts w:ascii="Calibri" w:hAnsi="Calibri" w:cs="Calibri"/>
          <w:sz w:val="24"/>
        </w:rPr>
        <w:t>,</w:t>
      </w:r>
    </w:p>
    <w:p w14:paraId="328A6145"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No increase in height of the buildings/structures above that shown on the existing application, </w:t>
      </w:r>
    </w:p>
    <w:p w14:paraId="01C25C3A"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Landscape improvement to be undertaken in advance of the development and to include mature planting, </w:t>
      </w:r>
    </w:p>
    <w:p w14:paraId="1858CD7A"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Restriction on working hours and not to allow working on any weekends and bank holidays, </w:t>
      </w:r>
    </w:p>
    <w:p w14:paraId="21CF81D7"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Controls on lighting during construction and operation of the site, </w:t>
      </w:r>
    </w:p>
    <w:p w14:paraId="30B4C848"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Controls on noise levels from generators during construction and when the site is operational, </w:t>
      </w:r>
    </w:p>
    <w:p w14:paraId="22744E52"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Vehicles to be able to turn within the site to allow forward movement and to avoid reversing, </w:t>
      </w:r>
    </w:p>
    <w:p w14:paraId="62ED634C"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Wheel wash facilities to be provided before development commences and operated during the entire construction period, </w:t>
      </w:r>
    </w:p>
    <w:p w14:paraId="5B3CA5DD" w14:textId="77777777" w:rsidR="006A12D5" w:rsidRPr="00942470" w:rsidRDefault="00CD37D1">
      <w:pPr>
        <w:numPr>
          <w:ilvl w:val="2"/>
          <w:numId w:val="4"/>
        </w:numPr>
        <w:ind w:left="977" w:hanging="424"/>
        <w:rPr>
          <w:rFonts w:ascii="Calibri" w:hAnsi="Calibri" w:cs="Calibri"/>
          <w:sz w:val="24"/>
        </w:rPr>
      </w:pPr>
      <w:r w:rsidRPr="00942470">
        <w:rPr>
          <w:rFonts w:ascii="Calibri" w:hAnsi="Calibri" w:cs="Calibri"/>
          <w:sz w:val="24"/>
        </w:rPr>
        <w:t xml:space="preserve">Details of the restoration of the site to be submitted, agreed and carried out in accordance with approved details, </w:t>
      </w:r>
    </w:p>
    <w:p w14:paraId="40B40752" w14:textId="7DDD7A86" w:rsidR="006A12D5" w:rsidRPr="00942470" w:rsidRDefault="00CD37D1">
      <w:pPr>
        <w:numPr>
          <w:ilvl w:val="2"/>
          <w:numId w:val="4"/>
        </w:numPr>
        <w:spacing w:after="128"/>
        <w:ind w:left="977" w:hanging="424"/>
        <w:rPr>
          <w:rFonts w:ascii="Calibri" w:hAnsi="Calibri" w:cs="Calibri"/>
          <w:sz w:val="24"/>
        </w:rPr>
      </w:pPr>
      <w:r w:rsidRPr="00942470">
        <w:rPr>
          <w:rFonts w:ascii="Calibri" w:hAnsi="Calibri" w:cs="Calibri"/>
          <w:sz w:val="24"/>
        </w:rPr>
        <w:t xml:space="preserve">Audited details for the maintenance/funding/management of green and planted areas to be submitted and approved. </w:t>
      </w:r>
    </w:p>
    <w:p w14:paraId="2DB437C3" w14:textId="0FD331B2" w:rsidR="00BC5B31" w:rsidRPr="00942470" w:rsidRDefault="00BC5B31">
      <w:pPr>
        <w:numPr>
          <w:ilvl w:val="2"/>
          <w:numId w:val="4"/>
        </w:numPr>
        <w:spacing w:after="128"/>
        <w:ind w:left="977" w:hanging="424"/>
        <w:rPr>
          <w:rFonts w:ascii="Calibri" w:hAnsi="Calibri" w:cs="Calibri"/>
          <w:sz w:val="24"/>
        </w:rPr>
      </w:pPr>
      <w:r w:rsidRPr="00942470">
        <w:rPr>
          <w:rFonts w:ascii="Calibri" w:hAnsi="Calibri" w:cs="Calibri"/>
          <w:sz w:val="24"/>
        </w:rPr>
        <w:t>Details of * public benefit shall be submitted and agreed by the council.</w:t>
      </w:r>
    </w:p>
    <w:p w14:paraId="3B302F78" w14:textId="77777777" w:rsidR="0013016C" w:rsidRPr="00942470" w:rsidRDefault="0013016C" w:rsidP="0013016C">
      <w:pPr>
        <w:spacing w:after="128"/>
        <w:rPr>
          <w:rFonts w:ascii="Calibri" w:hAnsi="Calibri" w:cs="Calibri"/>
          <w:sz w:val="24"/>
        </w:rPr>
      </w:pPr>
    </w:p>
    <w:p w14:paraId="6C9C1633" w14:textId="0E9E2D2C" w:rsidR="0013016C" w:rsidRPr="00942470" w:rsidRDefault="00A514BF" w:rsidP="00A514BF">
      <w:pPr>
        <w:spacing w:after="128"/>
        <w:rPr>
          <w:rFonts w:ascii="Calibri" w:hAnsi="Calibri" w:cs="Calibri"/>
          <w:sz w:val="24"/>
        </w:rPr>
      </w:pPr>
      <w:r w:rsidRPr="00942470">
        <w:rPr>
          <w:rFonts w:ascii="Calibri" w:hAnsi="Calibri" w:cs="Calibri"/>
          <w:sz w:val="24"/>
        </w:rPr>
        <w:t>*</w:t>
      </w:r>
      <w:r w:rsidR="0013016C" w:rsidRPr="00942470">
        <w:rPr>
          <w:rFonts w:ascii="Calibri" w:hAnsi="Calibri" w:cs="Calibri"/>
          <w:sz w:val="24"/>
        </w:rPr>
        <w:t>Note: Public Benefit: Ministers have stated that the National interest will prevail over local veto, but there should be Public Benefit for those affected; this benefit should be established as a condition of this and other large applications going ahead,</w:t>
      </w:r>
    </w:p>
    <w:p w14:paraId="0C170289" w14:textId="77777777" w:rsidR="00B83799" w:rsidRDefault="00B83799" w:rsidP="00942470">
      <w:pPr>
        <w:spacing w:after="5" w:line="267" w:lineRule="auto"/>
        <w:ind w:left="0" w:firstLine="0"/>
        <w:rPr>
          <w:rFonts w:ascii="Calibri" w:hAnsi="Calibri" w:cs="Calibri"/>
          <w:sz w:val="24"/>
        </w:rPr>
      </w:pPr>
    </w:p>
    <w:p w14:paraId="3CB70504" w14:textId="2C63F067" w:rsidR="00D93C48" w:rsidRPr="00942470" w:rsidRDefault="00D93C48" w:rsidP="00942470">
      <w:pPr>
        <w:spacing w:after="5" w:line="267" w:lineRule="auto"/>
        <w:ind w:left="0" w:firstLine="0"/>
        <w:rPr>
          <w:rFonts w:ascii="Calibri" w:hAnsi="Calibri" w:cs="Calibri"/>
          <w:sz w:val="24"/>
        </w:rPr>
      </w:pPr>
      <w:r>
        <w:rPr>
          <w:rFonts w:ascii="Calibri" w:hAnsi="Calibri" w:cs="Calibri"/>
          <w:sz w:val="24"/>
        </w:rPr>
        <w:t>End.</w:t>
      </w:r>
    </w:p>
    <w:sectPr w:rsidR="00D93C48" w:rsidRPr="00942470">
      <w:pgSz w:w="11908" w:h="16836"/>
      <w:pgMar w:top="1449" w:right="1434" w:bottom="1862"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A52C8"/>
    <w:multiLevelType w:val="hybridMultilevel"/>
    <w:tmpl w:val="FA54277E"/>
    <w:lvl w:ilvl="0" w:tplc="53A2F4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CC346A">
      <w:start w:val="1"/>
      <w:numFmt w:val="lowerLetter"/>
      <w:lvlText w:val="%2"/>
      <w:lvlJc w:val="left"/>
      <w:pPr>
        <w:ind w:left="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4E5E5E">
      <w:start w:val="2"/>
      <w:numFmt w:val="lowerLetter"/>
      <w:lvlRestart w:val="0"/>
      <w:lvlText w:val="%3."/>
      <w:lvlJc w:val="left"/>
      <w:pPr>
        <w:ind w:left="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20838A">
      <w:start w:val="1"/>
      <w:numFmt w:val="decimal"/>
      <w:lvlText w:val="%4"/>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A059FE">
      <w:start w:val="1"/>
      <w:numFmt w:val="lowerLetter"/>
      <w:lvlText w:val="%5"/>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52FC0E">
      <w:start w:val="1"/>
      <w:numFmt w:val="lowerRoman"/>
      <w:lvlText w:val="%6"/>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DEA2C2">
      <w:start w:val="1"/>
      <w:numFmt w:val="decimal"/>
      <w:lvlText w:val="%7"/>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B64AA8">
      <w:start w:val="1"/>
      <w:numFmt w:val="lowerLetter"/>
      <w:lvlText w:val="%8"/>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3CEB6A">
      <w:start w:val="1"/>
      <w:numFmt w:val="lowerRoman"/>
      <w:lvlText w:val="%9"/>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8504AE"/>
    <w:multiLevelType w:val="hybridMultilevel"/>
    <w:tmpl w:val="4DF400FC"/>
    <w:lvl w:ilvl="0" w:tplc="41189E2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C0D6CE">
      <w:start w:val="1"/>
      <w:numFmt w:val="lowerLetter"/>
      <w:lvlText w:val="%2"/>
      <w:lvlJc w:val="left"/>
      <w:pPr>
        <w:ind w:left="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260E66">
      <w:start w:val="1"/>
      <w:numFmt w:val="lowerRoman"/>
      <w:lvlText w:val="%3"/>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1845B6">
      <w:start w:val="1"/>
      <w:numFmt w:val="upperRoman"/>
      <w:lvlRestart w:val="0"/>
      <w:lvlText w:val="%4."/>
      <w:lvlJc w:val="left"/>
      <w:pPr>
        <w:ind w:left="1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7A219A">
      <w:start w:val="1"/>
      <w:numFmt w:val="lowerLetter"/>
      <w:lvlText w:val="%5"/>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A2EB56">
      <w:start w:val="1"/>
      <w:numFmt w:val="lowerRoman"/>
      <w:lvlText w:val="%6"/>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4C3F9A">
      <w:start w:val="1"/>
      <w:numFmt w:val="decimal"/>
      <w:lvlText w:val="%7"/>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26E93E">
      <w:start w:val="1"/>
      <w:numFmt w:val="lowerLetter"/>
      <w:lvlText w:val="%8"/>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AA47E4">
      <w:start w:val="1"/>
      <w:numFmt w:val="lowerRoman"/>
      <w:lvlText w:val="%9"/>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CA5315"/>
    <w:multiLevelType w:val="hybridMultilevel"/>
    <w:tmpl w:val="18942A1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C1153FC"/>
    <w:multiLevelType w:val="hybridMultilevel"/>
    <w:tmpl w:val="59E873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5CB62E6"/>
    <w:multiLevelType w:val="hybridMultilevel"/>
    <w:tmpl w:val="AAA4E7C6"/>
    <w:lvl w:ilvl="0" w:tplc="192062EC">
      <w:start w:val="1"/>
      <w:numFmt w:val="upperLetter"/>
      <w:lvlText w:val="%1."/>
      <w:lvlJc w:val="left"/>
      <w:pPr>
        <w:ind w:left="4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71276BA">
      <w:start w:val="1"/>
      <w:numFmt w:val="decimal"/>
      <w:lvlText w:val="%2."/>
      <w:lvlJc w:val="left"/>
      <w:pPr>
        <w:ind w:left="7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4AA1474">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3660D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86FA0C">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42844A">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C8C55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5A18C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B28DC4">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76552"/>
    <w:multiLevelType w:val="hybridMultilevel"/>
    <w:tmpl w:val="A8766366"/>
    <w:lvl w:ilvl="0" w:tplc="B77A3EE2">
      <w:start w:val="1"/>
      <w:numFmt w:val="bullet"/>
      <w:lvlText w:val="•"/>
      <w:lvlJc w:val="left"/>
      <w:pPr>
        <w:ind w:left="837"/>
      </w:pPr>
      <w:rPr>
        <w:rFonts w:ascii="Arial" w:eastAsia="Arial" w:hAnsi="Arial" w:cs="Arial"/>
        <w:b w:val="0"/>
        <w:i w:val="0"/>
        <w:strike w:val="0"/>
        <w:dstrike w:val="0"/>
        <w:color w:val="212121"/>
        <w:sz w:val="22"/>
        <w:szCs w:val="22"/>
        <w:u w:val="none" w:color="000000"/>
        <w:bdr w:val="none" w:sz="0" w:space="0" w:color="auto"/>
        <w:shd w:val="clear" w:color="auto" w:fill="auto"/>
        <w:vertAlign w:val="baseline"/>
      </w:rPr>
    </w:lvl>
    <w:lvl w:ilvl="1" w:tplc="ADA400C0">
      <w:start w:val="1"/>
      <w:numFmt w:val="bullet"/>
      <w:lvlText w:val="o"/>
      <w:lvlJc w:val="left"/>
      <w:pPr>
        <w:ind w:left="1648"/>
      </w:pPr>
      <w:rPr>
        <w:rFonts w:ascii="Segoe UI Symbol" w:eastAsia="Segoe UI Symbol" w:hAnsi="Segoe UI Symbol" w:cs="Segoe UI Symbol"/>
        <w:b w:val="0"/>
        <w:i w:val="0"/>
        <w:strike w:val="0"/>
        <w:dstrike w:val="0"/>
        <w:color w:val="212121"/>
        <w:sz w:val="22"/>
        <w:szCs w:val="22"/>
        <w:u w:val="none" w:color="000000"/>
        <w:bdr w:val="none" w:sz="0" w:space="0" w:color="auto"/>
        <w:shd w:val="clear" w:color="auto" w:fill="auto"/>
        <w:vertAlign w:val="baseline"/>
      </w:rPr>
    </w:lvl>
    <w:lvl w:ilvl="2" w:tplc="0CC2AFEC">
      <w:start w:val="1"/>
      <w:numFmt w:val="bullet"/>
      <w:lvlText w:val="▪"/>
      <w:lvlJc w:val="left"/>
      <w:pPr>
        <w:ind w:left="2368"/>
      </w:pPr>
      <w:rPr>
        <w:rFonts w:ascii="Segoe UI Symbol" w:eastAsia="Segoe UI Symbol" w:hAnsi="Segoe UI Symbol" w:cs="Segoe UI Symbol"/>
        <w:b w:val="0"/>
        <w:i w:val="0"/>
        <w:strike w:val="0"/>
        <w:dstrike w:val="0"/>
        <w:color w:val="212121"/>
        <w:sz w:val="22"/>
        <w:szCs w:val="22"/>
        <w:u w:val="none" w:color="000000"/>
        <w:bdr w:val="none" w:sz="0" w:space="0" w:color="auto"/>
        <w:shd w:val="clear" w:color="auto" w:fill="auto"/>
        <w:vertAlign w:val="baseline"/>
      </w:rPr>
    </w:lvl>
    <w:lvl w:ilvl="3" w:tplc="77AC8A76">
      <w:start w:val="1"/>
      <w:numFmt w:val="bullet"/>
      <w:lvlText w:val="•"/>
      <w:lvlJc w:val="left"/>
      <w:pPr>
        <w:ind w:left="3088"/>
      </w:pPr>
      <w:rPr>
        <w:rFonts w:ascii="Arial" w:eastAsia="Arial" w:hAnsi="Arial" w:cs="Arial"/>
        <w:b w:val="0"/>
        <w:i w:val="0"/>
        <w:strike w:val="0"/>
        <w:dstrike w:val="0"/>
        <w:color w:val="212121"/>
        <w:sz w:val="22"/>
        <w:szCs w:val="22"/>
        <w:u w:val="none" w:color="000000"/>
        <w:bdr w:val="none" w:sz="0" w:space="0" w:color="auto"/>
        <w:shd w:val="clear" w:color="auto" w:fill="auto"/>
        <w:vertAlign w:val="baseline"/>
      </w:rPr>
    </w:lvl>
    <w:lvl w:ilvl="4" w:tplc="471A3800">
      <w:start w:val="1"/>
      <w:numFmt w:val="bullet"/>
      <w:lvlText w:val="o"/>
      <w:lvlJc w:val="left"/>
      <w:pPr>
        <w:ind w:left="3808"/>
      </w:pPr>
      <w:rPr>
        <w:rFonts w:ascii="Segoe UI Symbol" w:eastAsia="Segoe UI Symbol" w:hAnsi="Segoe UI Symbol" w:cs="Segoe UI Symbol"/>
        <w:b w:val="0"/>
        <w:i w:val="0"/>
        <w:strike w:val="0"/>
        <w:dstrike w:val="0"/>
        <w:color w:val="212121"/>
        <w:sz w:val="22"/>
        <w:szCs w:val="22"/>
        <w:u w:val="none" w:color="000000"/>
        <w:bdr w:val="none" w:sz="0" w:space="0" w:color="auto"/>
        <w:shd w:val="clear" w:color="auto" w:fill="auto"/>
        <w:vertAlign w:val="baseline"/>
      </w:rPr>
    </w:lvl>
    <w:lvl w:ilvl="5" w:tplc="D7BC020E">
      <w:start w:val="1"/>
      <w:numFmt w:val="bullet"/>
      <w:lvlText w:val="▪"/>
      <w:lvlJc w:val="left"/>
      <w:pPr>
        <w:ind w:left="4528"/>
      </w:pPr>
      <w:rPr>
        <w:rFonts w:ascii="Segoe UI Symbol" w:eastAsia="Segoe UI Symbol" w:hAnsi="Segoe UI Symbol" w:cs="Segoe UI Symbol"/>
        <w:b w:val="0"/>
        <w:i w:val="0"/>
        <w:strike w:val="0"/>
        <w:dstrike w:val="0"/>
        <w:color w:val="212121"/>
        <w:sz w:val="22"/>
        <w:szCs w:val="22"/>
        <w:u w:val="none" w:color="000000"/>
        <w:bdr w:val="none" w:sz="0" w:space="0" w:color="auto"/>
        <w:shd w:val="clear" w:color="auto" w:fill="auto"/>
        <w:vertAlign w:val="baseline"/>
      </w:rPr>
    </w:lvl>
    <w:lvl w:ilvl="6" w:tplc="428EAB40">
      <w:start w:val="1"/>
      <w:numFmt w:val="bullet"/>
      <w:lvlText w:val="•"/>
      <w:lvlJc w:val="left"/>
      <w:pPr>
        <w:ind w:left="5248"/>
      </w:pPr>
      <w:rPr>
        <w:rFonts w:ascii="Arial" w:eastAsia="Arial" w:hAnsi="Arial" w:cs="Arial"/>
        <w:b w:val="0"/>
        <w:i w:val="0"/>
        <w:strike w:val="0"/>
        <w:dstrike w:val="0"/>
        <w:color w:val="212121"/>
        <w:sz w:val="22"/>
        <w:szCs w:val="22"/>
        <w:u w:val="none" w:color="000000"/>
        <w:bdr w:val="none" w:sz="0" w:space="0" w:color="auto"/>
        <w:shd w:val="clear" w:color="auto" w:fill="auto"/>
        <w:vertAlign w:val="baseline"/>
      </w:rPr>
    </w:lvl>
    <w:lvl w:ilvl="7" w:tplc="238885EC">
      <w:start w:val="1"/>
      <w:numFmt w:val="bullet"/>
      <w:lvlText w:val="o"/>
      <w:lvlJc w:val="left"/>
      <w:pPr>
        <w:ind w:left="5968"/>
      </w:pPr>
      <w:rPr>
        <w:rFonts w:ascii="Segoe UI Symbol" w:eastAsia="Segoe UI Symbol" w:hAnsi="Segoe UI Symbol" w:cs="Segoe UI Symbol"/>
        <w:b w:val="0"/>
        <w:i w:val="0"/>
        <w:strike w:val="0"/>
        <w:dstrike w:val="0"/>
        <w:color w:val="212121"/>
        <w:sz w:val="22"/>
        <w:szCs w:val="22"/>
        <w:u w:val="none" w:color="000000"/>
        <w:bdr w:val="none" w:sz="0" w:space="0" w:color="auto"/>
        <w:shd w:val="clear" w:color="auto" w:fill="auto"/>
        <w:vertAlign w:val="baseline"/>
      </w:rPr>
    </w:lvl>
    <w:lvl w:ilvl="8" w:tplc="2F8EBC94">
      <w:start w:val="1"/>
      <w:numFmt w:val="bullet"/>
      <w:lvlText w:val="▪"/>
      <w:lvlJc w:val="left"/>
      <w:pPr>
        <w:ind w:left="6688"/>
      </w:pPr>
      <w:rPr>
        <w:rFonts w:ascii="Segoe UI Symbol" w:eastAsia="Segoe UI Symbol" w:hAnsi="Segoe UI Symbol" w:cs="Segoe UI Symbol"/>
        <w:b w:val="0"/>
        <w:i w:val="0"/>
        <w:strike w:val="0"/>
        <w:dstrike w:val="0"/>
        <w:color w:val="212121"/>
        <w:sz w:val="22"/>
        <w:szCs w:val="22"/>
        <w:u w:val="none" w:color="000000"/>
        <w:bdr w:val="none" w:sz="0" w:space="0" w:color="auto"/>
        <w:shd w:val="clear" w:color="auto" w:fill="auto"/>
        <w:vertAlign w:val="baseline"/>
      </w:rPr>
    </w:lvl>
  </w:abstractNum>
  <w:abstractNum w:abstractNumId="6" w15:restartNumberingAfterBreak="0">
    <w:nsid w:val="4E374CEC"/>
    <w:multiLevelType w:val="hybridMultilevel"/>
    <w:tmpl w:val="79029E58"/>
    <w:lvl w:ilvl="0" w:tplc="1758CBA0">
      <w:start w:val="85"/>
      <w:numFmt w:val="decimal"/>
      <w:pStyle w:val="1MinutesNumbers"/>
      <w:lvlText w:val="%1."/>
      <w:lvlJc w:val="left"/>
      <w:pPr>
        <w:ind w:left="360" w:hanging="360"/>
      </w:pPr>
      <w:rPr>
        <w:rFonts w:hint="default"/>
        <w:b/>
        <w:i w:val="0"/>
      </w:rPr>
    </w:lvl>
    <w:lvl w:ilvl="1" w:tplc="979011B0">
      <w:start w:val="1"/>
      <w:numFmt w:val="lowerLetter"/>
      <w:pStyle w:val="1MinutesSubHeadings"/>
      <w:lvlText w:val="%2."/>
      <w:lvlJc w:val="left"/>
      <w:pPr>
        <w:tabs>
          <w:tab w:val="num" w:pos="5322"/>
        </w:tabs>
        <w:ind w:left="5322" w:hanging="360"/>
      </w:pPr>
      <w:rPr>
        <w:b/>
        <w:i w:val="0"/>
      </w:rPr>
    </w:lvl>
    <w:lvl w:ilvl="2" w:tplc="0809001B">
      <w:start w:val="1"/>
      <w:numFmt w:val="lowerRoman"/>
      <w:lvlText w:val="%3."/>
      <w:lvlJc w:val="right"/>
      <w:pPr>
        <w:tabs>
          <w:tab w:val="num" w:pos="1658"/>
        </w:tabs>
        <w:ind w:left="1658" w:hanging="180"/>
      </w:pPr>
    </w:lvl>
    <w:lvl w:ilvl="3" w:tplc="0809000F">
      <w:start w:val="1"/>
      <w:numFmt w:val="decimal"/>
      <w:lvlText w:val="%4."/>
      <w:lvlJc w:val="left"/>
      <w:pPr>
        <w:tabs>
          <w:tab w:val="num" w:pos="2378"/>
        </w:tabs>
        <w:ind w:left="2378" w:hanging="360"/>
      </w:pPr>
    </w:lvl>
    <w:lvl w:ilvl="4" w:tplc="08090019">
      <w:start w:val="1"/>
      <w:numFmt w:val="lowerLetter"/>
      <w:lvlText w:val="%5."/>
      <w:lvlJc w:val="left"/>
      <w:pPr>
        <w:tabs>
          <w:tab w:val="num" w:pos="3098"/>
        </w:tabs>
        <w:ind w:left="3098" w:hanging="360"/>
      </w:pPr>
    </w:lvl>
    <w:lvl w:ilvl="5" w:tplc="0809001B">
      <w:start w:val="1"/>
      <w:numFmt w:val="lowerRoman"/>
      <w:lvlText w:val="%6."/>
      <w:lvlJc w:val="right"/>
      <w:pPr>
        <w:tabs>
          <w:tab w:val="num" w:pos="3818"/>
        </w:tabs>
        <w:ind w:left="3818" w:hanging="180"/>
      </w:pPr>
    </w:lvl>
    <w:lvl w:ilvl="6" w:tplc="0809000F" w:tentative="1">
      <w:start w:val="1"/>
      <w:numFmt w:val="decimal"/>
      <w:lvlText w:val="%7."/>
      <w:lvlJc w:val="left"/>
      <w:pPr>
        <w:tabs>
          <w:tab w:val="num" w:pos="4538"/>
        </w:tabs>
        <w:ind w:left="4538" w:hanging="360"/>
      </w:pPr>
    </w:lvl>
    <w:lvl w:ilvl="7" w:tplc="08090019" w:tentative="1">
      <w:start w:val="1"/>
      <w:numFmt w:val="lowerLetter"/>
      <w:lvlText w:val="%8."/>
      <w:lvlJc w:val="left"/>
      <w:pPr>
        <w:tabs>
          <w:tab w:val="num" w:pos="5258"/>
        </w:tabs>
        <w:ind w:left="5258" w:hanging="360"/>
      </w:pPr>
    </w:lvl>
    <w:lvl w:ilvl="8" w:tplc="0809001B" w:tentative="1">
      <w:start w:val="1"/>
      <w:numFmt w:val="lowerRoman"/>
      <w:lvlText w:val="%9."/>
      <w:lvlJc w:val="right"/>
      <w:pPr>
        <w:tabs>
          <w:tab w:val="num" w:pos="5978"/>
        </w:tabs>
        <w:ind w:left="5978" w:hanging="180"/>
      </w:pPr>
    </w:lvl>
  </w:abstractNum>
  <w:abstractNum w:abstractNumId="7" w15:restartNumberingAfterBreak="0">
    <w:nsid w:val="552354A9"/>
    <w:multiLevelType w:val="hybridMultilevel"/>
    <w:tmpl w:val="518837FA"/>
    <w:lvl w:ilvl="0" w:tplc="F5B60D8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12626E">
      <w:start w:val="1"/>
      <w:numFmt w:val="lowerLetter"/>
      <w:lvlText w:val="%2"/>
      <w:lvlJc w:val="left"/>
      <w:pPr>
        <w:ind w:left="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A27E4E">
      <w:start w:val="1"/>
      <w:numFmt w:val="lowerRoman"/>
      <w:lvlText w:val="%3"/>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70C7E0">
      <w:start w:val="1"/>
      <w:numFmt w:val="upperRoman"/>
      <w:lvlRestart w:val="0"/>
      <w:lvlText w:val="%4."/>
      <w:lvlJc w:val="left"/>
      <w:pPr>
        <w:ind w:left="1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ACD842">
      <w:start w:val="1"/>
      <w:numFmt w:val="lowerLetter"/>
      <w:lvlText w:val="%5"/>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72A2DE">
      <w:start w:val="1"/>
      <w:numFmt w:val="lowerRoman"/>
      <w:lvlText w:val="%6"/>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6FFC">
      <w:start w:val="1"/>
      <w:numFmt w:val="decimal"/>
      <w:lvlText w:val="%7"/>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92F4DA">
      <w:start w:val="1"/>
      <w:numFmt w:val="lowerLetter"/>
      <w:lvlText w:val="%8"/>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9227B4">
      <w:start w:val="1"/>
      <w:numFmt w:val="lowerRoman"/>
      <w:lvlText w:val="%9"/>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5457A51"/>
    <w:multiLevelType w:val="hybridMultilevel"/>
    <w:tmpl w:val="EF786376"/>
    <w:lvl w:ilvl="0" w:tplc="6A6E6938">
      <w:start w:val="1"/>
      <w:numFmt w:val="bullet"/>
      <w:lvlText w:val=""/>
      <w:lvlJc w:val="left"/>
      <w:pPr>
        <w:ind w:left="1080" w:hanging="360"/>
      </w:pPr>
      <w:rPr>
        <w:rFonts w:ascii="Symbol" w:eastAsia="Arial"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5DC7FF7"/>
    <w:multiLevelType w:val="hybridMultilevel"/>
    <w:tmpl w:val="9788CB68"/>
    <w:lvl w:ilvl="0" w:tplc="A2C6010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482EE6"/>
    <w:multiLevelType w:val="hybridMultilevel"/>
    <w:tmpl w:val="68608E52"/>
    <w:lvl w:ilvl="0" w:tplc="F926EAF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2709622">
    <w:abstractNumId w:val="5"/>
  </w:num>
  <w:num w:numId="2" w16cid:durableId="421682838">
    <w:abstractNumId w:val="4"/>
  </w:num>
  <w:num w:numId="3" w16cid:durableId="1312907401">
    <w:abstractNumId w:val="1"/>
  </w:num>
  <w:num w:numId="4" w16cid:durableId="1240796890">
    <w:abstractNumId w:val="0"/>
  </w:num>
  <w:num w:numId="5" w16cid:durableId="818037150">
    <w:abstractNumId w:val="7"/>
  </w:num>
  <w:num w:numId="6" w16cid:durableId="1400714626">
    <w:abstractNumId w:val="6"/>
  </w:num>
  <w:num w:numId="7" w16cid:durableId="1612006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335689">
    <w:abstractNumId w:val="9"/>
  </w:num>
  <w:num w:numId="9" w16cid:durableId="2125148838">
    <w:abstractNumId w:val="8"/>
  </w:num>
  <w:num w:numId="10" w16cid:durableId="1211571468">
    <w:abstractNumId w:val="10"/>
  </w:num>
  <w:num w:numId="11" w16cid:durableId="173570650">
    <w:abstractNumId w:val="3"/>
  </w:num>
  <w:num w:numId="12" w16cid:durableId="556361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D5"/>
    <w:rsid w:val="00004531"/>
    <w:rsid w:val="0002504D"/>
    <w:rsid w:val="00055F89"/>
    <w:rsid w:val="000F77FD"/>
    <w:rsid w:val="0013016C"/>
    <w:rsid w:val="00140184"/>
    <w:rsid w:val="001410B7"/>
    <w:rsid w:val="0014766D"/>
    <w:rsid w:val="0016372C"/>
    <w:rsid w:val="001C0FD4"/>
    <w:rsid w:val="001F25A9"/>
    <w:rsid w:val="00225ADD"/>
    <w:rsid w:val="00270450"/>
    <w:rsid w:val="002B1DDC"/>
    <w:rsid w:val="002C791A"/>
    <w:rsid w:val="002E1269"/>
    <w:rsid w:val="002F366A"/>
    <w:rsid w:val="00335AB7"/>
    <w:rsid w:val="003540BE"/>
    <w:rsid w:val="00373C83"/>
    <w:rsid w:val="004236B5"/>
    <w:rsid w:val="00444675"/>
    <w:rsid w:val="004A7CCC"/>
    <w:rsid w:val="004D6AE5"/>
    <w:rsid w:val="005165EA"/>
    <w:rsid w:val="005347B7"/>
    <w:rsid w:val="0053526C"/>
    <w:rsid w:val="00563632"/>
    <w:rsid w:val="00566963"/>
    <w:rsid w:val="005912C1"/>
    <w:rsid w:val="005953B3"/>
    <w:rsid w:val="00597FD5"/>
    <w:rsid w:val="005A1B49"/>
    <w:rsid w:val="005A6B57"/>
    <w:rsid w:val="005D7317"/>
    <w:rsid w:val="00610D31"/>
    <w:rsid w:val="00616009"/>
    <w:rsid w:val="0062040A"/>
    <w:rsid w:val="0063123B"/>
    <w:rsid w:val="00667F43"/>
    <w:rsid w:val="006741FC"/>
    <w:rsid w:val="00681CFB"/>
    <w:rsid w:val="006A12D5"/>
    <w:rsid w:val="006A30C7"/>
    <w:rsid w:val="006B7F39"/>
    <w:rsid w:val="006C4AD1"/>
    <w:rsid w:val="006D7911"/>
    <w:rsid w:val="006F096A"/>
    <w:rsid w:val="006F1D4D"/>
    <w:rsid w:val="0070187E"/>
    <w:rsid w:val="00715211"/>
    <w:rsid w:val="007D480B"/>
    <w:rsid w:val="007E55D4"/>
    <w:rsid w:val="0081538F"/>
    <w:rsid w:val="008560D4"/>
    <w:rsid w:val="00881B4A"/>
    <w:rsid w:val="00892C55"/>
    <w:rsid w:val="008943B6"/>
    <w:rsid w:val="008A0B13"/>
    <w:rsid w:val="008C5C5C"/>
    <w:rsid w:val="008D1887"/>
    <w:rsid w:val="008F030E"/>
    <w:rsid w:val="0091659A"/>
    <w:rsid w:val="0094204D"/>
    <w:rsid w:val="00942470"/>
    <w:rsid w:val="00944689"/>
    <w:rsid w:val="009546E0"/>
    <w:rsid w:val="009711B1"/>
    <w:rsid w:val="009A1680"/>
    <w:rsid w:val="009C03A9"/>
    <w:rsid w:val="009C3DD5"/>
    <w:rsid w:val="009D6537"/>
    <w:rsid w:val="009F5C4D"/>
    <w:rsid w:val="00A11DDE"/>
    <w:rsid w:val="00A514BF"/>
    <w:rsid w:val="00A800A3"/>
    <w:rsid w:val="00A84B0C"/>
    <w:rsid w:val="00AA0ABC"/>
    <w:rsid w:val="00AE1491"/>
    <w:rsid w:val="00B074DF"/>
    <w:rsid w:val="00B34128"/>
    <w:rsid w:val="00B83799"/>
    <w:rsid w:val="00B83E5A"/>
    <w:rsid w:val="00BC5B31"/>
    <w:rsid w:val="00C615DC"/>
    <w:rsid w:val="00C82B47"/>
    <w:rsid w:val="00CA7A4F"/>
    <w:rsid w:val="00CD37D1"/>
    <w:rsid w:val="00D01274"/>
    <w:rsid w:val="00D0322F"/>
    <w:rsid w:val="00D0492B"/>
    <w:rsid w:val="00D3142B"/>
    <w:rsid w:val="00D81C11"/>
    <w:rsid w:val="00D85EE7"/>
    <w:rsid w:val="00D93C48"/>
    <w:rsid w:val="00D96F36"/>
    <w:rsid w:val="00E04D40"/>
    <w:rsid w:val="00E0507C"/>
    <w:rsid w:val="00E148E5"/>
    <w:rsid w:val="00E2411C"/>
    <w:rsid w:val="00E74128"/>
    <w:rsid w:val="00E773A6"/>
    <w:rsid w:val="00EC7CAE"/>
    <w:rsid w:val="00ED47BF"/>
    <w:rsid w:val="00EE3B00"/>
    <w:rsid w:val="00EE6272"/>
    <w:rsid w:val="00F01BD6"/>
    <w:rsid w:val="00F25371"/>
    <w:rsid w:val="00F30A15"/>
    <w:rsid w:val="00F30CD8"/>
    <w:rsid w:val="00F37090"/>
    <w:rsid w:val="00F5163D"/>
    <w:rsid w:val="00F81A75"/>
    <w:rsid w:val="00FC28DB"/>
    <w:rsid w:val="00FC4C9E"/>
    <w:rsid w:val="00FD6D79"/>
    <w:rsid w:val="00FF0A19"/>
    <w:rsid w:val="00FF1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0A70"/>
  <w15:docId w15:val="{95CCF030-6687-46CE-BF30-44951304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87" w:lineRule="auto"/>
      <w:ind w:left="10" w:hanging="10"/>
      <w:jc w:val="both"/>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inutesNumbers">
    <w:name w:val="1 Minutes Numbers"/>
    <w:basedOn w:val="Normal"/>
    <w:next w:val="1MinutesSubHeadings"/>
    <w:qFormat/>
    <w:rsid w:val="00EC7CAE"/>
    <w:pPr>
      <w:numPr>
        <w:numId w:val="6"/>
      </w:numPr>
      <w:tabs>
        <w:tab w:val="left" w:pos="567"/>
      </w:tabs>
      <w:spacing w:after="0" w:line="240" w:lineRule="auto"/>
      <w:ind w:left="567" w:right="-28" w:hanging="567"/>
      <w:jc w:val="left"/>
    </w:pPr>
    <w:rPr>
      <w:rFonts w:ascii="Malgun Gothic" w:eastAsia="Malgun Gothic" w:hAnsi="Malgun Gothic" w:cs="Gautami"/>
      <w:b/>
      <w:color w:val="auto"/>
      <w:kern w:val="0"/>
      <w:szCs w:val="22"/>
      <w:lang w:eastAsia="en-US"/>
      <w14:ligatures w14:val="none"/>
    </w:rPr>
  </w:style>
  <w:style w:type="paragraph" w:customStyle="1" w:styleId="1MinutesSubHeadings">
    <w:name w:val="1 Minutes Sub Headings"/>
    <w:basedOn w:val="1MinutesNumbers"/>
    <w:qFormat/>
    <w:rsid w:val="00EC7CAE"/>
    <w:pPr>
      <w:numPr>
        <w:ilvl w:val="1"/>
      </w:numPr>
      <w:tabs>
        <w:tab w:val="clear" w:pos="5322"/>
        <w:tab w:val="left" w:pos="993"/>
      </w:tabs>
      <w:ind w:left="992" w:hanging="425"/>
    </w:pPr>
    <w:rPr>
      <w:b w:val="0"/>
    </w:rPr>
  </w:style>
  <w:style w:type="paragraph" w:styleId="ListParagraph">
    <w:name w:val="List Paragraph"/>
    <w:basedOn w:val="Normal"/>
    <w:uiPriority w:val="34"/>
    <w:qFormat/>
    <w:rsid w:val="00AA0ABC"/>
    <w:pPr>
      <w:ind w:left="720"/>
      <w:contextualSpacing/>
    </w:pPr>
  </w:style>
  <w:style w:type="character" w:customStyle="1" w:styleId="casenumber">
    <w:name w:val="casenumber"/>
    <w:basedOn w:val="DefaultParagraphFont"/>
    <w:rsid w:val="00D0492B"/>
  </w:style>
  <w:style w:type="character" w:customStyle="1" w:styleId="divider1">
    <w:name w:val="divider1"/>
    <w:basedOn w:val="DefaultParagraphFont"/>
    <w:rsid w:val="00D0492B"/>
  </w:style>
  <w:style w:type="character" w:customStyle="1" w:styleId="description">
    <w:name w:val="description"/>
    <w:basedOn w:val="DefaultParagraphFont"/>
    <w:rsid w:val="00D0492B"/>
  </w:style>
  <w:style w:type="character" w:customStyle="1" w:styleId="divider2">
    <w:name w:val="divider2"/>
    <w:basedOn w:val="DefaultParagraphFont"/>
    <w:rsid w:val="00D0492B"/>
  </w:style>
  <w:style w:type="character" w:customStyle="1" w:styleId="address">
    <w:name w:val="address"/>
    <w:basedOn w:val="DefaultParagraphFont"/>
    <w:rsid w:val="00D04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Fenwick</dc:creator>
  <cp:keywords/>
  <cp:lastModifiedBy>Lisa Prior</cp:lastModifiedBy>
  <cp:revision>2</cp:revision>
  <dcterms:created xsi:type="dcterms:W3CDTF">2025-07-24T14:12:00Z</dcterms:created>
  <dcterms:modified xsi:type="dcterms:W3CDTF">2025-07-24T14:12:00Z</dcterms:modified>
</cp:coreProperties>
</file>